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79E7E" w14:textId="2560450A" w:rsidR="00E90E49" w:rsidRPr="00EF6D63" w:rsidRDefault="00E90E49" w:rsidP="00E35559">
      <w:pPr>
        <w:pStyle w:val="3GPPHeader"/>
        <w:spacing w:after="60"/>
        <w:rPr>
          <w:sz w:val="32"/>
          <w:szCs w:val="32"/>
          <w:highlight w:val="yellow"/>
        </w:rPr>
      </w:pPr>
      <w:r w:rsidRPr="00EF6D63">
        <w:t>3GPP TSG-RAN WG</w:t>
      </w:r>
      <w:r w:rsidR="00B945B9" w:rsidRPr="00EF6D63">
        <w:t>2</w:t>
      </w:r>
      <w:r w:rsidRPr="00EF6D63">
        <w:t xml:space="preserve"> #</w:t>
      </w:r>
      <w:r w:rsidR="00B945B9" w:rsidRPr="00EF6D63">
        <w:t>10</w:t>
      </w:r>
      <w:r w:rsidR="00BD3167" w:rsidRPr="00EF6D63">
        <w:t>5</w:t>
      </w:r>
      <w:r w:rsidR="002F03B6">
        <w:t>bis</w:t>
      </w:r>
      <w:r w:rsidRPr="00EF6D63">
        <w:tab/>
      </w:r>
      <w:r w:rsidR="00091557" w:rsidRPr="00EF6D63">
        <w:rPr>
          <w:sz w:val="32"/>
          <w:szCs w:val="32"/>
        </w:rPr>
        <w:t>R2-</w:t>
      </w:r>
      <w:r w:rsidR="0086687F" w:rsidRPr="004473DB">
        <w:rPr>
          <w:sz w:val="32"/>
          <w:szCs w:val="32"/>
        </w:rPr>
        <w:t>1903828</w:t>
      </w:r>
    </w:p>
    <w:p w14:paraId="59A8200A" w14:textId="29176217" w:rsidR="00E90E49" w:rsidRPr="00EF6D63" w:rsidRDefault="002F03B6" w:rsidP="00311702">
      <w:pPr>
        <w:pStyle w:val="3GPPHeader"/>
        <w:rPr>
          <w:i/>
        </w:rPr>
      </w:pPr>
      <w:proofErr w:type="spellStart"/>
      <w:r>
        <w:t>Xi’An</w:t>
      </w:r>
      <w:proofErr w:type="spellEnd"/>
      <w:r w:rsidRPr="00C37A05">
        <w:t xml:space="preserve">, </w:t>
      </w:r>
      <w:r>
        <w:t>China</w:t>
      </w:r>
      <w:r w:rsidRPr="00C37A05">
        <w:t xml:space="preserve">, </w:t>
      </w:r>
      <w:r>
        <w:t>8 – 12 April 2019</w:t>
      </w:r>
      <w:r w:rsidRPr="00C37A05">
        <w:tab/>
      </w:r>
      <w:r w:rsidRPr="004473DB">
        <w:rPr>
          <w:i/>
        </w:rPr>
        <w:t>revision of R2-</w:t>
      </w:r>
      <w:r>
        <w:rPr>
          <w:i/>
        </w:rPr>
        <w:t>1900734</w:t>
      </w:r>
      <w:r w:rsidR="004A46E8" w:rsidRPr="00EF6D63">
        <w:rPr>
          <w:i/>
        </w:rPr>
        <w:t xml:space="preserve"> </w:t>
      </w:r>
    </w:p>
    <w:p w14:paraId="21E1F86D" w14:textId="77777777" w:rsidR="00E90E49" w:rsidRPr="00EF6D63" w:rsidRDefault="00E90E49" w:rsidP="00357380">
      <w:pPr>
        <w:pStyle w:val="3GPPHeader"/>
      </w:pPr>
    </w:p>
    <w:p w14:paraId="75042A70" w14:textId="7C8E560A" w:rsidR="00E90E49" w:rsidRPr="00EF6D63" w:rsidRDefault="00E90E49" w:rsidP="00311702">
      <w:pPr>
        <w:pStyle w:val="3GPPHeader"/>
        <w:rPr>
          <w:sz w:val="22"/>
        </w:rPr>
      </w:pPr>
      <w:r w:rsidRPr="00EF6D63">
        <w:rPr>
          <w:sz w:val="22"/>
        </w:rPr>
        <w:t>Agenda Item:</w:t>
      </w:r>
      <w:r w:rsidRPr="00EF6D63">
        <w:rPr>
          <w:sz w:val="22"/>
        </w:rPr>
        <w:tab/>
      </w:r>
      <w:r w:rsidR="00B945B9" w:rsidRPr="00725A1F">
        <w:rPr>
          <w:sz w:val="22"/>
        </w:rPr>
        <w:t>12.1.2</w:t>
      </w:r>
    </w:p>
    <w:p w14:paraId="3BDCF769" w14:textId="77777777" w:rsidR="00E90E49" w:rsidRPr="00EF6D63" w:rsidRDefault="003D3C45" w:rsidP="00F64C2B">
      <w:pPr>
        <w:pStyle w:val="3GPPHeader"/>
        <w:rPr>
          <w:sz w:val="22"/>
        </w:rPr>
      </w:pPr>
      <w:r w:rsidRPr="00EF6D63">
        <w:rPr>
          <w:sz w:val="22"/>
        </w:rPr>
        <w:t>Source:</w:t>
      </w:r>
      <w:r w:rsidR="00E90E49" w:rsidRPr="00EF6D63">
        <w:rPr>
          <w:sz w:val="22"/>
        </w:rPr>
        <w:tab/>
      </w:r>
      <w:r w:rsidR="00F64C2B" w:rsidRPr="00EF6D63">
        <w:rPr>
          <w:sz w:val="22"/>
        </w:rPr>
        <w:t>Ericsson</w:t>
      </w:r>
    </w:p>
    <w:p w14:paraId="270C4034" w14:textId="18D0E716" w:rsidR="00E90E49" w:rsidRPr="00EF6D63" w:rsidRDefault="003D3C45" w:rsidP="00311702">
      <w:pPr>
        <w:pStyle w:val="3GPPHeader"/>
        <w:rPr>
          <w:sz w:val="22"/>
        </w:rPr>
      </w:pPr>
      <w:r w:rsidRPr="00EF6D63">
        <w:rPr>
          <w:sz w:val="22"/>
        </w:rPr>
        <w:t>Title:</w:t>
      </w:r>
      <w:r w:rsidR="00E90E49" w:rsidRPr="00EF6D63">
        <w:rPr>
          <w:sz w:val="22"/>
        </w:rPr>
        <w:tab/>
      </w:r>
      <w:r w:rsidR="005308A0" w:rsidRPr="00EF6D63">
        <w:rPr>
          <w:sz w:val="22"/>
        </w:rPr>
        <w:t>MT early data after preamble</w:t>
      </w:r>
    </w:p>
    <w:p w14:paraId="1C07C231" w14:textId="77777777" w:rsidR="00E90E49" w:rsidRPr="00EF6D63" w:rsidRDefault="00E90E49" w:rsidP="00D546FF">
      <w:pPr>
        <w:pStyle w:val="3GPPHeader"/>
        <w:rPr>
          <w:sz w:val="22"/>
        </w:rPr>
      </w:pPr>
      <w:r w:rsidRPr="00EF6D63">
        <w:rPr>
          <w:sz w:val="22"/>
        </w:rPr>
        <w:t>Document for:</w:t>
      </w:r>
      <w:r w:rsidRPr="00EF6D63">
        <w:rPr>
          <w:sz w:val="22"/>
        </w:rPr>
        <w:tab/>
        <w:t>Discussion, Decision</w:t>
      </w:r>
    </w:p>
    <w:p w14:paraId="659D831A" w14:textId="77777777" w:rsidR="00E90E49" w:rsidRPr="00CE0424" w:rsidRDefault="00230D18" w:rsidP="00CE0424">
      <w:pPr>
        <w:pStyle w:val="Heading1"/>
      </w:pPr>
      <w:r>
        <w:t>1</w:t>
      </w:r>
      <w:r>
        <w:tab/>
      </w:r>
      <w:r w:rsidR="00E90E49" w:rsidRPr="00CE0424">
        <w:t>Introduction</w:t>
      </w:r>
    </w:p>
    <w:p w14:paraId="27B17B67" w14:textId="7D25B9FC" w:rsidR="00EA13FC" w:rsidRPr="00EF6D63" w:rsidRDefault="00EA13FC" w:rsidP="00EA13FC">
      <w:pPr>
        <w:pStyle w:val="BodyText"/>
        <w:rPr>
          <w:sz w:val="20"/>
          <w:szCs w:val="20"/>
        </w:rPr>
      </w:pPr>
      <w:r w:rsidRPr="00EF6D63">
        <w:rPr>
          <w:sz w:val="20"/>
          <w:szCs w:val="20"/>
        </w:rPr>
        <w:t xml:space="preserve">In the Rel-16 WIDs for both LTE-M </w:t>
      </w:r>
      <w:r w:rsidR="0095638D" w:rsidRPr="005B639A">
        <w:rPr>
          <w:sz w:val="20"/>
          <w:szCs w:val="20"/>
        </w:rPr>
        <w:fldChar w:fldCharType="begin"/>
      </w:r>
      <w:r w:rsidR="0095638D" w:rsidRPr="00EF6D63">
        <w:rPr>
          <w:sz w:val="20"/>
          <w:szCs w:val="20"/>
        </w:rPr>
        <w:instrText xml:space="preserve"> REF _Ref527643683 \r \h </w:instrText>
      </w:r>
      <w:r w:rsidR="005B639A" w:rsidRPr="00EF6D63">
        <w:rPr>
          <w:sz w:val="20"/>
          <w:szCs w:val="20"/>
        </w:rPr>
        <w:instrText xml:space="preserve"> \* MERGEFORMAT </w:instrText>
      </w:r>
      <w:r w:rsidR="0095638D" w:rsidRPr="005B639A">
        <w:rPr>
          <w:sz w:val="20"/>
          <w:szCs w:val="20"/>
        </w:rPr>
      </w:r>
      <w:r w:rsidR="0095638D" w:rsidRPr="005B639A">
        <w:rPr>
          <w:sz w:val="20"/>
          <w:szCs w:val="20"/>
        </w:rPr>
        <w:fldChar w:fldCharType="separate"/>
      </w:r>
      <w:r w:rsidR="00EF6829">
        <w:rPr>
          <w:sz w:val="20"/>
          <w:szCs w:val="20"/>
        </w:rPr>
        <w:t>[1]</w:t>
      </w:r>
      <w:r w:rsidR="0095638D" w:rsidRPr="005B639A">
        <w:rPr>
          <w:sz w:val="20"/>
          <w:szCs w:val="20"/>
        </w:rPr>
        <w:fldChar w:fldCharType="end"/>
      </w:r>
      <w:r w:rsidR="0095638D" w:rsidRPr="00EF6D63">
        <w:rPr>
          <w:sz w:val="20"/>
          <w:szCs w:val="20"/>
        </w:rPr>
        <w:t xml:space="preserve"> </w:t>
      </w:r>
      <w:r w:rsidRPr="00EF6D63">
        <w:rPr>
          <w:sz w:val="20"/>
          <w:szCs w:val="20"/>
        </w:rPr>
        <w:t>and NB-IoT</w:t>
      </w:r>
      <w:r w:rsidR="0095638D" w:rsidRPr="00EF6D63">
        <w:rPr>
          <w:sz w:val="20"/>
          <w:szCs w:val="20"/>
        </w:rPr>
        <w:t xml:space="preserve"> </w:t>
      </w:r>
      <w:r w:rsidR="0095638D" w:rsidRPr="005B639A">
        <w:rPr>
          <w:sz w:val="20"/>
          <w:szCs w:val="20"/>
        </w:rPr>
        <w:fldChar w:fldCharType="begin"/>
      </w:r>
      <w:r w:rsidR="0095638D" w:rsidRPr="00EF6D63">
        <w:rPr>
          <w:sz w:val="20"/>
          <w:szCs w:val="20"/>
        </w:rPr>
        <w:instrText xml:space="preserve"> REF _Ref527643692 \r \h </w:instrText>
      </w:r>
      <w:r w:rsidR="005B639A" w:rsidRPr="00EF6D63">
        <w:rPr>
          <w:sz w:val="20"/>
          <w:szCs w:val="20"/>
        </w:rPr>
        <w:instrText xml:space="preserve"> \* MERGEFORMAT </w:instrText>
      </w:r>
      <w:r w:rsidR="0095638D" w:rsidRPr="005B639A">
        <w:rPr>
          <w:sz w:val="20"/>
          <w:szCs w:val="20"/>
        </w:rPr>
      </w:r>
      <w:r w:rsidR="0095638D" w:rsidRPr="005B639A">
        <w:rPr>
          <w:sz w:val="20"/>
          <w:szCs w:val="20"/>
        </w:rPr>
        <w:fldChar w:fldCharType="separate"/>
      </w:r>
      <w:r w:rsidR="00EF6829">
        <w:rPr>
          <w:sz w:val="20"/>
          <w:szCs w:val="20"/>
        </w:rPr>
        <w:t>[2]</w:t>
      </w:r>
      <w:r w:rsidR="0095638D" w:rsidRPr="005B639A">
        <w:rPr>
          <w:sz w:val="20"/>
          <w:szCs w:val="20"/>
        </w:rPr>
        <w:fldChar w:fldCharType="end"/>
      </w:r>
      <w:r w:rsidRPr="00EF6D63">
        <w:rPr>
          <w:sz w:val="20"/>
          <w:szCs w:val="20"/>
        </w:rPr>
        <w:t>, one of the objectives is to specify support for MT EDT:</w:t>
      </w:r>
    </w:p>
    <w:p w14:paraId="18FDCB78" w14:textId="77777777" w:rsidR="00EA13FC" w:rsidRPr="00EF6D63" w:rsidRDefault="00EA13FC" w:rsidP="00EA13FC">
      <w:pPr>
        <w:pStyle w:val="BodyText"/>
        <w:rPr>
          <w:sz w:val="20"/>
          <w:szCs w:val="20"/>
        </w:rPr>
      </w:pPr>
      <w:r w:rsidRPr="00EF6D63">
        <w:rPr>
          <w:sz w:val="20"/>
          <w:szCs w:val="20"/>
        </w:rPr>
        <w:t>Improved DL transmission efficiency and/or UE power consumption:</w:t>
      </w:r>
    </w:p>
    <w:p w14:paraId="7840E3F7" w14:textId="3DAB0D1F" w:rsidR="00EA13FC" w:rsidRPr="00EF6D63" w:rsidRDefault="00EA13FC" w:rsidP="003C62C9">
      <w:pPr>
        <w:pStyle w:val="BodyText"/>
        <w:numPr>
          <w:ilvl w:val="0"/>
          <w:numId w:val="24"/>
        </w:numPr>
        <w:rPr>
          <w:sz w:val="20"/>
          <w:szCs w:val="20"/>
        </w:rPr>
      </w:pPr>
      <w:r w:rsidRPr="00EF6D63">
        <w:rPr>
          <w:sz w:val="20"/>
          <w:szCs w:val="20"/>
        </w:rPr>
        <w:t>Specify support for mobile-terminated (MT) early data transmission (EDT) [RAN2, RAN3]</w:t>
      </w:r>
    </w:p>
    <w:p w14:paraId="204CFF7C" w14:textId="5AF7FCC7" w:rsidR="006108BC" w:rsidRPr="000D1EDC" w:rsidRDefault="006108BC" w:rsidP="006108BC">
      <w:pPr>
        <w:pStyle w:val="BodyText"/>
        <w:rPr>
          <w:sz w:val="20"/>
          <w:szCs w:val="20"/>
        </w:rPr>
      </w:pPr>
      <w:r w:rsidRPr="000D1EDC">
        <w:rPr>
          <w:sz w:val="20"/>
          <w:szCs w:val="20"/>
        </w:rPr>
        <w:t>MT EDT was discussed in recent RAN2#103bis, RAN2#104, and RAN2#105 meetings with following agreements:</w:t>
      </w:r>
    </w:p>
    <w:p w14:paraId="44F20154" w14:textId="77777777" w:rsidR="006108BC" w:rsidRPr="000D1EDC" w:rsidRDefault="006108BC" w:rsidP="006108BC">
      <w:pPr>
        <w:pStyle w:val="BodyText"/>
        <w:numPr>
          <w:ilvl w:val="0"/>
          <w:numId w:val="24"/>
        </w:numPr>
        <w:rPr>
          <w:sz w:val="20"/>
          <w:szCs w:val="20"/>
        </w:rPr>
      </w:pPr>
      <w:r w:rsidRPr="000D1EDC">
        <w:rPr>
          <w:sz w:val="20"/>
          <w:szCs w:val="20"/>
        </w:rPr>
        <w:t>RAN2 intends to support MT-initiated EDT for both CP and UP solutions.</w:t>
      </w:r>
    </w:p>
    <w:p w14:paraId="1329BFB9" w14:textId="77777777" w:rsidR="006108BC" w:rsidRPr="000D1EDC" w:rsidRDefault="006108BC" w:rsidP="006108BC">
      <w:pPr>
        <w:pStyle w:val="BodyText"/>
        <w:numPr>
          <w:ilvl w:val="0"/>
          <w:numId w:val="24"/>
        </w:numPr>
        <w:rPr>
          <w:sz w:val="20"/>
          <w:szCs w:val="20"/>
        </w:rPr>
      </w:pPr>
      <w:r w:rsidRPr="000D1EDC">
        <w:rPr>
          <w:sz w:val="20"/>
          <w:szCs w:val="20"/>
        </w:rPr>
        <w:t xml:space="preserve">The intention to use MT-EDT is for user data, i.e. not for NAS </w:t>
      </w:r>
      <w:proofErr w:type="spellStart"/>
      <w:r w:rsidRPr="000D1EDC">
        <w:rPr>
          <w:sz w:val="20"/>
          <w:szCs w:val="20"/>
        </w:rPr>
        <w:t>signalling</w:t>
      </w:r>
      <w:proofErr w:type="spellEnd"/>
      <w:r w:rsidRPr="000D1EDC">
        <w:rPr>
          <w:sz w:val="20"/>
          <w:szCs w:val="20"/>
        </w:rPr>
        <w:t>.</w:t>
      </w:r>
    </w:p>
    <w:p w14:paraId="43ACC545" w14:textId="77777777" w:rsidR="006108BC" w:rsidRPr="000D1EDC" w:rsidRDefault="006108BC" w:rsidP="006108BC">
      <w:pPr>
        <w:pStyle w:val="BodyText"/>
        <w:numPr>
          <w:ilvl w:val="0"/>
          <w:numId w:val="24"/>
        </w:numPr>
        <w:rPr>
          <w:sz w:val="20"/>
          <w:szCs w:val="20"/>
        </w:rPr>
      </w:pPr>
      <w:r w:rsidRPr="000D1EDC">
        <w:rPr>
          <w:sz w:val="20"/>
          <w:szCs w:val="20"/>
        </w:rPr>
        <w:t>MT EDT are evaluated at least based on battery life, network resource efficiency, security, reliability and potential impact on core network.</w:t>
      </w:r>
    </w:p>
    <w:p w14:paraId="5618B039" w14:textId="77777777" w:rsidR="006108BC" w:rsidRPr="000D1EDC" w:rsidRDefault="006108BC" w:rsidP="006108BC">
      <w:pPr>
        <w:pStyle w:val="BodyText"/>
        <w:numPr>
          <w:ilvl w:val="0"/>
          <w:numId w:val="24"/>
        </w:numPr>
        <w:rPr>
          <w:sz w:val="20"/>
          <w:szCs w:val="20"/>
        </w:rPr>
      </w:pPr>
      <w:r w:rsidRPr="000D1EDC">
        <w:rPr>
          <w:sz w:val="20"/>
          <w:szCs w:val="20"/>
        </w:rPr>
        <w:t>MT-EDT is intended for DL data which can be transmitted in one transport block.</w:t>
      </w:r>
    </w:p>
    <w:p w14:paraId="0C2D517A" w14:textId="77777777" w:rsidR="006108BC" w:rsidRPr="000D1EDC" w:rsidRDefault="006108BC" w:rsidP="006108BC">
      <w:pPr>
        <w:pStyle w:val="BodyText"/>
        <w:numPr>
          <w:ilvl w:val="0"/>
          <w:numId w:val="24"/>
        </w:numPr>
        <w:rPr>
          <w:sz w:val="20"/>
          <w:szCs w:val="20"/>
        </w:rPr>
      </w:pPr>
      <w:r w:rsidRPr="000D1EDC">
        <w:rPr>
          <w:sz w:val="20"/>
          <w:szCs w:val="20"/>
        </w:rPr>
        <w:t>Use cases that require DL data transmission with or without UL data transmission as a response should be supported for MT-EDT.</w:t>
      </w:r>
    </w:p>
    <w:p w14:paraId="419B75D5" w14:textId="77777777" w:rsidR="006108BC" w:rsidRPr="000D1EDC" w:rsidRDefault="006108BC" w:rsidP="006108BC">
      <w:pPr>
        <w:pStyle w:val="BodyText"/>
        <w:numPr>
          <w:ilvl w:val="0"/>
          <w:numId w:val="24"/>
        </w:numPr>
        <w:rPr>
          <w:sz w:val="20"/>
          <w:szCs w:val="20"/>
        </w:rPr>
      </w:pPr>
      <w:r w:rsidRPr="000D1EDC">
        <w:rPr>
          <w:sz w:val="20"/>
          <w:szCs w:val="20"/>
        </w:rPr>
        <w:t>DL data in paging message is excluded (</w:t>
      </w:r>
      <w:proofErr w:type="spellStart"/>
      <w:r w:rsidRPr="000D1EDC">
        <w:rPr>
          <w:sz w:val="20"/>
          <w:szCs w:val="20"/>
        </w:rPr>
        <w:t>Opt</w:t>
      </w:r>
      <w:proofErr w:type="spellEnd"/>
      <w:r w:rsidRPr="000D1EDC">
        <w:rPr>
          <w:sz w:val="20"/>
          <w:szCs w:val="20"/>
        </w:rPr>
        <w:t xml:space="preserve"> A).</w:t>
      </w:r>
    </w:p>
    <w:p w14:paraId="04045548" w14:textId="77777777" w:rsidR="006108BC" w:rsidRPr="000D1EDC" w:rsidRDefault="006108BC" w:rsidP="006108BC">
      <w:pPr>
        <w:pStyle w:val="BodyText"/>
        <w:numPr>
          <w:ilvl w:val="0"/>
          <w:numId w:val="24"/>
        </w:numPr>
        <w:rPr>
          <w:sz w:val="20"/>
          <w:szCs w:val="20"/>
        </w:rPr>
      </w:pPr>
      <w:r w:rsidRPr="000D1EDC">
        <w:rPr>
          <w:sz w:val="20"/>
          <w:szCs w:val="20"/>
        </w:rPr>
        <w:t>RNTI in paging message to schedule the DL data is excluded (</w:t>
      </w:r>
      <w:proofErr w:type="spellStart"/>
      <w:r w:rsidRPr="000D1EDC">
        <w:rPr>
          <w:sz w:val="20"/>
          <w:szCs w:val="20"/>
        </w:rPr>
        <w:t>Opt</w:t>
      </w:r>
      <w:proofErr w:type="spellEnd"/>
      <w:r w:rsidRPr="000D1EDC">
        <w:rPr>
          <w:sz w:val="20"/>
          <w:szCs w:val="20"/>
        </w:rPr>
        <w:t xml:space="preserve"> B).</w:t>
      </w:r>
    </w:p>
    <w:p w14:paraId="35486A06" w14:textId="77777777" w:rsidR="006108BC" w:rsidRPr="000D1EDC" w:rsidRDefault="006108BC" w:rsidP="006108BC">
      <w:pPr>
        <w:pStyle w:val="BodyText"/>
        <w:numPr>
          <w:ilvl w:val="0"/>
          <w:numId w:val="24"/>
        </w:numPr>
        <w:rPr>
          <w:sz w:val="20"/>
          <w:szCs w:val="20"/>
        </w:rPr>
      </w:pPr>
      <w:r w:rsidRPr="000D1EDC">
        <w:rPr>
          <w:sz w:val="20"/>
          <w:szCs w:val="20"/>
        </w:rPr>
        <w:t>Working assumption: DL data scheduled, i.e. DL grant, in paging message is excluded (</w:t>
      </w:r>
      <w:proofErr w:type="spellStart"/>
      <w:r w:rsidRPr="000D1EDC">
        <w:rPr>
          <w:sz w:val="20"/>
          <w:szCs w:val="20"/>
        </w:rPr>
        <w:t>Opt</w:t>
      </w:r>
      <w:proofErr w:type="spellEnd"/>
      <w:r w:rsidRPr="000D1EDC">
        <w:rPr>
          <w:sz w:val="20"/>
          <w:szCs w:val="20"/>
        </w:rPr>
        <w:t xml:space="preserve"> C).</w:t>
      </w:r>
    </w:p>
    <w:p w14:paraId="36182ADE" w14:textId="77777777" w:rsidR="006108BC" w:rsidRPr="000D1EDC" w:rsidRDefault="006108BC" w:rsidP="006108BC">
      <w:pPr>
        <w:pStyle w:val="BodyText"/>
        <w:numPr>
          <w:ilvl w:val="0"/>
          <w:numId w:val="24"/>
        </w:numPr>
        <w:rPr>
          <w:sz w:val="20"/>
          <w:szCs w:val="20"/>
        </w:rPr>
      </w:pPr>
      <w:r w:rsidRPr="000D1EDC">
        <w:rPr>
          <w:sz w:val="20"/>
          <w:szCs w:val="20"/>
        </w:rPr>
        <w:t>Working assumption: DL data scheduled in paging occasion is excluded (</w:t>
      </w:r>
      <w:proofErr w:type="spellStart"/>
      <w:r w:rsidRPr="000D1EDC">
        <w:rPr>
          <w:sz w:val="20"/>
          <w:szCs w:val="20"/>
        </w:rPr>
        <w:t>Opt</w:t>
      </w:r>
      <w:proofErr w:type="spellEnd"/>
      <w:r w:rsidRPr="000D1EDC">
        <w:rPr>
          <w:sz w:val="20"/>
          <w:szCs w:val="20"/>
        </w:rPr>
        <w:t xml:space="preserve"> D</w:t>
      </w:r>
      <w:r>
        <w:rPr>
          <w:sz w:val="20"/>
          <w:szCs w:val="20"/>
        </w:rPr>
        <w:t>).</w:t>
      </w:r>
    </w:p>
    <w:p w14:paraId="6618A6CA" w14:textId="55DDF662" w:rsidR="006108BC" w:rsidRDefault="006108BC" w:rsidP="006108BC">
      <w:pPr>
        <w:pStyle w:val="BodyText"/>
        <w:spacing w:before="120"/>
        <w:rPr>
          <w:rFonts w:cs="Arial"/>
          <w:sz w:val="20"/>
          <w:szCs w:val="20"/>
        </w:rPr>
      </w:pPr>
      <w:r>
        <w:rPr>
          <w:rFonts w:cs="Arial"/>
          <w:sz w:val="20"/>
          <w:szCs w:val="20"/>
        </w:rPr>
        <w:t xml:space="preserve">The discussion in recent </w:t>
      </w:r>
      <w:r w:rsidRPr="000D1EDC">
        <w:rPr>
          <w:rFonts w:cs="Arial"/>
          <w:sz w:val="20"/>
          <w:szCs w:val="20"/>
        </w:rPr>
        <w:t>RAN2#105</w:t>
      </w:r>
      <w:r>
        <w:rPr>
          <w:rFonts w:cs="Arial"/>
          <w:sz w:val="20"/>
          <w:szCs w:val="20"/>
        </w:rPr>
        <w:t xml:space="preserve"> is based on the email discussion</w:t>
      </w:r>
      <w:r w:rsidR="00725A1F">
        <w:rPr>
          <w:rFonts w:cs="Arial"/>
          <w:sz w:val="20"/>
          <w:szCs w:val="20"/>
        </w:rPr>
        <w:t xml:space="preserve"> </w:t>
      </w:r>
      <w:r w:rsidR="00725A1F" w:rsidRPr="00EF6D63">
        <w:rPr>
          <w:sz w:val="20"/>
          <w:szCs w:val="20"/>
        </w:rPr>
        <w:t>[104#49]</w:t>
      </w:r>
      <w:r w:rsidRPr="000D1EDC">
        <w:rPr>
          <w:rFonts w:cs="Arial"/>
          <w:sz w:val="20"/>
          <w:szCs w:val="20"/>
        </w:rPr>
        <w:t xml:space="preserve"> </w:t>
      </w:r>
      <w:r>
        <w:rPr>
          <w:rFonts w:cs="Arial"/>
          <w:sz w:val="20"/>
          <w:szCs w:val="20"/>
        </w:rPr>
        <w:fldChar w:fldCharType="begin"/>
      </w:r>
      <w:r>
        <w:rPr>
          <w:rFonts w:cs="Arial"/>
          <w:sz w:val="20"/>
          <w:szCs w:val="20"/>
        </w:rPr>
        <w:instrText xml:space="preserve"> REF _Ref1031853 \r \h </w:instrText>
      </w:r>
      <w:r>
        <w:rPr>
          <w:rFonts w:cs="Arial"/>
          <w:sz w:val="20"/>
          <w:szCs w:val="20"/>
        </w:rPr>
      </w:r>
      <w:r>
        <w:rPr>
          <w:rFonts w:cs="Arial"/>
          <w:sz w:val="20"/>
          <w:szCs w:val="20"/>
        </w:rPr>
        <w:fldChar w:fldCharType="separate"/>
      </w:r>
      <w:r>
        <w:rPr>
          <w:rFonts w:cs="Arial"/>
          <w:sz w:val="20"/>
          <w:szCs w:val="20"/>
        </w:rPr>
        <w:t>[3]</w:t>
      </w:r>
      <w:r>
        <w:rPr>
          <w:rFonts w:cs="Arial"/>
          <w:sz w:val="20"/>
          <w:szCs w:val="20"/>
        </w:rPr>
        <w:fldChar w:fldCharType="end"/>
      </w:r>
      <w:r>
        <w:rPr>
          <w:rFonts w:cs="Arial"/>
          <w:sz w:val="20"/>
          <w:szCs w:val="20"/>
        </w:rPr>
        <w:t xml:space="preserve">. </w:t>
      </w:r>
      <w:r w:rsidRPr="00E81373">
        <w:rPr>
          <w:rFonts w:cs="Arial"/>
          <w:sz w:val="20"/>
          <w:szCs w:val="20"/>
        </w:rPr>
        <w:t xml:space="preserve">The agreements </w:t>
      </w:r>
      <w:r w:rsidRPr="000D1EDC">
        <w:rPr>
          <w:rFonts w:cs="Arial"/>
          <w:sz w:val="20"/>
          <w:szCs w:val="20"/>
        </w:rPr>
        <w:t xml:space="preserve">mean </w:t>
      </w:r>
      <w:r w:rsidR="0016231D">
        <w:rPr>
          <w:rFonts w:cs="Arial"/>
          <w:sz w:val="20"/>
          <w:szCs w:val="20"/>
        </w:rPr>
        <w:t xml:space="preserve">companies </w:t>
      </w:r>
      <w:r w:rsidR="000E0EFA">
        <w:rPr>
          <w:rFonts w:cs="Arial"/>
          <w:sz w:val="20"/>
          <w:szCs w:val="20"/>
        </w:rPr>
        <w:t>now focus on t</w:t>
      </w:r>
      <w:r w:rsidRPr="000D1EDC">
        <w:rPr>
          <w:rFonts w:cs="Arial"/>
          <w:sz w:val="20"/>
          <w:szCs w:val="20"/>
        </w:rPr>
        <w:t>he two remaining options, i.e., either or both of which will be specified are DL data transmission after the preamble transmission, i.e., Msg2 option and DL data transmission in Msg4, i.e., Msg4 option.</w:t>
      </w:r>
    </w:p>
    <w:p w14:paraId="2238EBD5" w14:textId="63C1D0AD" w:rsidR="006108BC" w:rsidRDefault="006108BC" w:rsidP="006108BC">
      <w:pPr>
        <w:pStyle w:val="BodyText"/>
        <w:spacing w:before="120"/>
        <w:rPr>
          <w:sz w:val="20"/>
          <w:szCs w:val="20"/>
        </w:rPr>
      </w:pPr>
      <w:r w:rsidRPr="00EF6D63">
        <w:rPr>
          <w:rFonts w:cs="Arial"/>
          <w:sz w:val="20"/>
          <w:szCs w:val="20"/>
        </w:rPr>
        <w:t xml:space="preserve">As indicated in our replies in the email discussion </w:t>
      </w:r>
      <w:r w:rsidRPr="00EF6D63">
        <w:rPr>
          <w:sz w:val="20"/>
          <w:szCs w:val="20"/>
        </w:rPr>
        <w:t xml:space="preserve">[104#49], our first preference is DL data in Msg4 option and then DL data after preamble. </w:t>
      </w:r>
      <w:r w:rsidRPr="00EF6D63">
        <w:rPr>
          <w:rFonts w:cs="Arial"/>
          <w:sz w:val="20"/>
          <w:szCs w:val="20"/>
        </w:rPr>
        <w:t>T</w:t>
      </w:r>
      <w:r w:rsidRPr="00EF6D63">
        <w:rPr>
          <w:sz w:val="20"/>
          <w:szCs w:val="20"/>
        </w:rPr>
        <w:t xml:space="preserve">his contribution discusses in detail our UP and CP solutions for DL data after preamble. Detailed solutions for DL data in Msg4 are discussed in </w:t>
      </w:r>
      <w:r>
        <w:rPr>
          <w:sz w:val="20"/>
          <w:szCs w:val="20"/>
        </w:rPr>
        <w:fldChar w:fldCharType="begin"/>
      </w:r>
      <w:r w:rsidRPr="00EF6D63">
        <w:rPr>
          <w:sz w:val="20"/>
          <w:szCs w:val="20"/>
        </w:rPr>
        <w:instrText xml:space="preserve"> REF _Ref1031908 \r \h </w:instrText>
      </w:r>
      <w:r>
        <w:rPr>
          <w:sz w:val="20"/>
          <w:szCs w:val="20"/>
        </w:rPr>
      </w:r>
      <w:r>
        <w:rPr>
          <w:sz w:val="20"/>
          <w:szCs w:val="20"/>
        </w:rPr>
        <w:fldChar w:fldCharType="separate"/>
      </w:r>
      <w:r w:rsidR="00AE1038">
        <w:rPr>
          <w:sz w:val="20"/>
          <w:szCs w:val="20"/>
        </w:rPr>
        <w:t>[4]</w:t>
      </w:r>
      <w:r>
        <w:rPr>
          <w:sz w:val="20"/>
          <w:szCs w:val="20"/>
        </w:rPr>
        <w:fldChar w:fldCharType="end"/>
      </w:r>
      <w:r w:rsidRPr="00EF6D63">
        <w:rPr>
          <w:sz w:val="20"/>
          <w:szCs w:val="20"/>
        </w:rPr>
        <w:t xml:space="preserve">. A draft LS to other WGs asking relevant questions for the two MT-EDT options is provided in </w:t>
      </w:r>
      <w:r>
        <w:rPr>
          <w:sz w:val="20"/>
          <w:szCs w:val="20"/>
        </w:rPr>
        <w:fldChar w:fldCharType="begin"/>
      </w:r>
      <w:r w:rsidRPr="00EF6D63">
        <w:rPr>
          <w:sz w:val="20"/>
          <w:szCs w:val="20"/>
        </w:rPr>
        <w:instrText xml:space="preserve"> REF _Ref1031578 \r \h </w:instrText>
      </w:r>
      <w:r>
        <w:rPr>
          <w:sz w:val="20"/>
          <w:szCs w:val="20"/>
        </w:rPr>
      </w:r>
      <w:r>
        <w:rPr>
          <w:sz w:val="20"/>
          <w:szCs w:val="20"/>
        </w:rPr>
        <w:fldChar w:fldCharType="separate"/>
      </w:r>
      <w:r w:rsidR="00AE1038">
        <w:rPr>
          <w:sz w:val="20"/>
          <w:szCs w:val="20"/>
        </w:rPr>
        <w:t>[5]</w:t>
      </w:r>
      <w:r>
        <w:rPr>
          <w:sz w:val="20"/>
          <w:szCs w:val="20"/>
        </w:rPr>
        <w:fldChar w:fldCharType="end"/>
      </w:r>
      <w:r w:rsidRPr="00EF6D63">
        <w:rPr>
          <w:sz w:val="20"/>
          <w:szCs w:val="20"/>
        </w:rPr>
        <w:t>.</w:t>
      </w:r>
    </w:p>
    <w:p w14:paraId="5AD115A9" w14:textId="77777777" w:rsidR="006108BC" w:rsidRPr="00EF6D63" w:rsidRDefault="006108BC" w:rsidP="006108BC">
      <w:pPr>
        <w:pStyle w:val="BodyText"/>
        <w:spacing w:before="120"/>
        <w:rPr>
          <w:sz w:val="20"/>
          <w:szCs w:val="20"/>
        </w:rPr>
      </w:pPr>
    </w:p>
    <w:p w14:paraId="3D097342" w14:textId="77777777" w:rsidR="004000E8" w:rsidRPr="00CE0424" w:rsidRDefault="00230D18" w:rsidP="00CE0424">
      <w:pPr>
        <w:pStyle w:val="Heading1"/>
      </w:pPr>
      <w:bookmarkStart w:id="0" w:name="_Ref178064866"/>
      <w:r>
        <w:lastRenderedPageBreak/>
        <w:t>2</w:t>
      </w:r>
      <w:r>
        <w:tab/>
      </w:r>
      <w:r w:rsidR="004000E8" w:rsidRPr="00CE0424">
        <w:t>Discussion</w:t>
      </w:r>
      <w:bookmarkEnd w:id="0"/>
    </w:p>
    <w:p w14:paraId="50ECAC45" w14:textId="061B7CD0" w:rsidR="000D14A0" w:rsidRDefault="000D14A0" w:rsidP="000D14A0">
      <w:pPr>
        <w:pStyle w:val="Heading2"/>
      </w:pPr>
      <w:r>
        <w:t>2.1</w:t>
      </w:r>
      <w:r>
        <w:tab/>
        <w:t xml:space="preserve">Common </w:t>
      </w:r>
      <w:r w:rsidR="009A7936">
        <w:t>A</w:t>
      </w:r>
      <w:r>
        <w:t>spects</w:t>
      </w:r>
    </w:p>
    <w:p w14:paraId="4EC7A4CA" w14:textId="2937AC6E" w:rsidR="00B739D1" w:rsidRPr="00EF6D63" w:rsidRDefault="001E29CD" w:rsidP="000D14A0">
      <w:pPr>
        <w:pStyle w:val="BodyText"/>
        <w:rPr>
          <w:rFonts w:cs="Arial"/>
          <w:sz w:val="20"/>
          <w:szCs w:val="20"/>
        </w:rPr>
      </w:pPr>
      <w:r w:rsidRPr="00EF6D63">
        <w:rPr>
          <w:rFonts w:cs="Arial"/>
          <w:sz w:val="20"/>
          <w:szCs w:val="20"/>
        </w:rPr>
        <w:t>This section discusses</w:t>
      </w:r>
      <w:r w:rsidR="000D14A0" w:rsidRPr="00EF6D63">
        <w:rPr>
          <w:rFonts w:cs="Arial"/>
          <w:sz w:val="20"/>
          <w:szCs w:val="20"/>
        </w:rPr>
        <w:t xml:space="preserve"> some aspects applicable to both CP and </w:t>
      </w:r>
      <w:r w:rsidR="00857F95" w:rsidRPr="00EF6D63">
        <w:rPr>
          <w:rFonts w:cs="Arial"/>
          <w:sz w:val="20"/>
          <w:szCs w:val="20"/>
        </w:rPr>
        <w:t>MT UP-EDT</w:t>
      </w:r>
      <w:r w:rsidR="00B739D1" w:rsidRPr="00EF6D63">
        <w:rPr>
          <w:rFonts w:cs="Arial"/>
          <w:sz w:val="20"/>
          <w:szCs w:val="20"/>
        </w:rPr>
        <w:t>.</w:t>
      </w:r>
      <w:r w:rsidR="00E85B41" w:rsidRPr="00EF6D63">
        <w:rPr>
          <w:rFonts w:cs="Arial"/>
          <w:sz w:val="20"/>
          <w:szCs w:val="20"/>
        </w:rPr>
        <w:t xml:space="preserve"> Some aspects specific to UP and </w:t>
      </w:r>
      <w:r w:rsidR="0080025D" w:rsidRPr="00EF6D63">
        <w:rPr>
          <w:rFonts w:cs="Arial"/>
          <w:sz w:val="20"/>
          <w:szCs w:val="20"/>
        </w:rPr>
        <w:t>C</w:t>
      </w:r>
      <w:r w:rsidR="00E85B41" w:rsidRPr="00EF6D63">
        <w:rPr>
          <w:rFonts w:cs="Arial"/>
          <w:sz w:val="20"/>
          <w:szCs w:val="20"/>
        </w:rPr>
        <w:t xml:space="preserve">P </w:t>
      </w:r>
      <w:r w:rsidR="0094627F" w:rsidRPr="00EF6D63">
        <w:rPr>
          <w:rFonts w:cs="Arial"/>
          <w:sz w:val="20"/>
          <w:szCs w:val="20"/>
        </w:rPr>
        <w:t xml:space="preserve">solutions </w:t>
      </w:r>
      <w:r w:rsidR="00E85B41" w:rsidRPr="00EF6D63">
        <w:rPr>
          <w:rFonts w:cs="Arial"/>
          <w:sz w:val="20"/>
          <w:szCs w:val="20"/>
        </w:rPr>
        <w:t xml:space="preserve">will be discussed in </w:t>
      </w:r>
      <w:r w:rsidR="00431AC3" w:rsidRPr="00EF6D63">
        <w:rPr>
          <w:rFonts w:cs="Arial"/>
          <w:sz w:val="20"/>
          <w:szCs w:val="20"/>
        </w:rPr>
        <w:t>next section.</w:t>
      </w:r>
    </w:p>
    <w:p w14:paraId="1940615D" w14:textId="737D142B" w:rsidR="004E14FF" w:rsidRPr="00EF6D63" w:rsidRDefault="001506AF" w:rsidP="004E14FF">
      <w:pPr>
        <w:pStyle w:val="BodyText"/>
        <w:rPr>
          <w:rFonts w:cs="Arial"/>
          <w:sz w:val="20"/>
          <w:szCs w:val="20"/>
        </w:rPr>
      </w:pPr>
      <w:r w:rsidRPr="00EF6D63">
        <w:rPr>
          <w:rFonts w:cs="Arial"/>
          <w:sz w:val="20"/>
          <w:szCs w:val="20"/>
        </w:rPr>
        <w:t>At a high-level description</w:t>
      </w:r>
      <w:r w:rsidR="00E76005" w:rsidRPr="00EF6D63">
        <w:rPr>
          <w:rFonts w:cs="Arial"/>
          <w:sz w:val="20"/>
          <w:szCs w:val="20"/>
        </w:rPr>
        <w:t xml:space="preserve"> (see also </w:t>
      </w:r>
      <w:r w:rsidR="00E76005">
        <w:rPr>
          <w:rFonts w:cs="Arial"/>
          <w:sz w:val="20"/>
          <w:szCs w:val="20"/>
        </w:rPr>
        <w:fldChar w:fldCharType="begin"/>
      </w:r>
      <w:r w:rsidR="00E76005" w:rsidRPr="00EF6D63">
        <w:rPr>
          <w:rFonts w:cs="Arial"/>
          <w:sz w:val="20"/>
          <w:szCs w:val="20"/>
        </w:rPr>
        <w:instrText xml:space="preserve"> REF _Ref504488826 \h </w:instrText>
      </w:r>
      <w:r w:rsidR="00E76005">
        <w:rPr>
          <w:rFonts w:cs="Arial"/>
          <w:sz w:val="20"/>
          <w:szCs w:val="20"/>
        </w:rPr>
      </w:r>
      <w:r w:rsidR="00E76005">
        <w:rPr>
          <w:rFonts w:cs="Arial"/>
          <w:sz w:val="20"/>
          <w:szCs w:val="20"/>
        </w:rPr>
        <w:fldChar w:fldCharType="separate"/>
      </w:r>
      <w:r w:rsidR="00C2336D" w:rsidRPr="004473DB">
        <w:rPr>
          <w:sz w:val="20"/>
          <w:szCs w:val="20"/>
          <w:lang w:val="en-CA"/>
        </w:rPr>
        <w:t xml:space="preserve">Figure </w:t>
      </w:r>
      <w:r w:rsidR="00C2336D" w:rsidRPr="004473DB">
        <w:rPr>
          <w:noProof/>
          <w:sz w:val="20"/>
          <w:szCs w:val="20"/>
          <w:lang w:val="en-CA"/>
        </w:rPr>
        <w:t>1</w:t>
      </w:r>
      <w:r w:rsidR="00E76005">
        <w:rPr>
          <w:rFonts w:cs="Arial"/>
          <w:sz w:val="20"/>
          <w:szCs w:val="20"/>
        </w:rPr>
        <w:fldChar w:fldCharType="end"/>
      </w:r>
      <w:r w:rsidR="00E76005" w:rsidRPr="00EF6D63">
        <w:rPr>
          <w:rFonts w:cs="Arial"/>
          <w:sz w:val="20"/>
          <w:szCs w:val="20"/>
        </w:rPr>
        <w:t xml:space="preserve"> and </w:t>
      </w:r>
      <w:r w:rsidR="00E76005">
        <w:rPr>
          <w:rFonts w:cs="Arial"/>
          <w:sz w:val="20"/>
          <w:szCs w:val="20"/>
        </w:rPr>
        <w:fldChar w:fldCharType="begin"/>
      </w:r>
      <w:r w:rsidR="00E76005" w:rsidRPr="00EF6D63">
        <w:rPr>
          <w:rFonts w:cs="Arial"/>
          <w:sz w:val="20"/>
          <w:szCs w:val="20"/>
        </w:rPr>
        <w:instrText xml:space="preserve"> REF _Ref524707327 \h </w:instrText>
      </w:r>
      <w:r w:rsidR="00E76005">
        <w:rPr>
          <w:rFonts w:cs="Arial"/>
          <w:sz w:val="20"/>
          <w:szCs w:val="20"/>
        </w:rPr>
      </w:r>
      <w:r w:rsidR="00E76005">
        <w:rPr>
          <w:rFonts w:cs="Arial"/>
          <w:sz w:val="20"/>
          <w:szCs w:val="20"/>
        </w:rPr>
        <w:fldChar w:fldCharType="separate"/>
      </w:r>
      <w:r w:rsidR="00C2336D" w:rsidRPr="004473DB">
        <w:rPr>
          <w:sz w:val="20"/>
          <w:szCs w:val="20"/>
          <w:lang w:val="en-CA"/>
        </w:rPr>
        <w:t xml:space="preserve">Figure </w:t>
      </w:r>
      <w:r w:rsidR="00C2336D" w:rsidRPr="004473DB">
        <w:rPr>
          <w:noProof/>
          <w:sz w:val="20"/>
          <w:szCs w:val="20"/>
          <w:lang w:val="en-CA"/>
        </w:rPr>
        <w:t>2</w:t>
      </w:r>
      <w:r w:rsidR="00E76005">
        <w:rPr>
          <w:rFonts w:cs="Arial"/>
          <w:sz w:val="20"/>
          <w:szCs w:val="20"/>
        </w:rPr>
        <w:fldChar w:fldCharType="end"/>
      </w:r>
      <w:r w:rsidR="00E76005" w:rsidRPr="00EF6D63">
        <w:rPr>
          <w:rFonts w:cs="Arial"/>
          <w:sz w:val="20"/>
          <w:szCs w:val="20"/>
        </w:rPr>
        <w:t>)</w:t>
      </w:r>
      <w:r w:rsidRPr="00EF6D63">
        <w:rPr>
          <w:rFonts w:cs="Arial"/>
          <w:sz w:val="20"/>
          <w:szCs w:val="20"/>
        </w:rPr>
        <w:t>, t</w:t>
      </w:r>
      <w:r w:rsidR="004E14FF" w:rsidRPr="00EF6D63">
        <w:rPr>
          <w:rFonts w:cs="Arial"/>
          <w:sz w:val="20"/>
          <w:szCs w:val="20"/>
        </w:rPr>
        <w:t xml:space="preserve">he procedure to enable MT DL data transmission </w:t>
      </w:r>
      <w:r w:rsidR="008B72EC" w:rsidRPr="00EF6D63">
        <w:rPr>
          <w:rFonts w:cs="Arial"/>
          <w:sz w:val="20"/>
          <w:szCs w:val="20"/>
        </w:rPr>
        <w:t xml:space="preserve">after preamble </w:t>
      </w:r>
      <w:r w:rsidR="004E14FF" w:rsidRPr="00EF6D63">
        <w:rPr>
          <w:rFonts w:cs="Arial"/>
          <w:sz w:val="20"/>
          <w:szCs w:val="20"/>
        </w:rPr>
        <w:t xml:space="preserve">can be summarized in </w:t>
      </w:r>
      <w:r w:rsidRPr="00EF6D63">
        <w:rPr>
          <w:rFonts w:cs="Arial"/>
          <w:sz w:val="20"/>
          <w:szCs w:val="20"/>
        </w:rPr>
        <w:t xml:space="preserve">some </w:t>
      </w:r>
      <w:r w:rsidR="004E14FF" w:rsidRPr="00EF6D63">
        <w:rPr>
          <w:rFonts w:cs="Arial"/>
          <w:sz w:val="20"/>
          <w:szCs w:val="20"/>
        </w:rPr>
        <w:t>steps as below:</w:t>
      </w:r>
    </w:p>
    <w:p w14:paraId="55E3F278" w14:textId="37473869" w:rsidR="004E14FF" w:rsidRPr="00EF6D63" w:rsidRDefault="004E14FF" w:rsidP="001B58CE">
      <w:pPr>
        <w:pStyle w:val="BodyText"/>
        <w:numPr>
          <w:ilvl w:val="0"/>
          <w:numId w:val="34"/>
        </w:numPr>
        <w:rPr>
          <w:rFonts w:cs="Arial"/>
          <w:sz w:val="20"/>
          <w:szCs w:val="20"/>
        </w:rPr>
      </w:pPr>
      <w:r w:rsidRPr="00EF6D63">
        <w:rPr>
          <w:rFonts w:cs="Arial"/>
          <w:sz w:val="20"/>
          <w:szCs w:val="20"/>
        </w:rPr>
        <w:t>The UE is paged with a paging message that</w:t>
      </w:r>
      <w:r w:rsidR="00BA797C" w:rsidRPr="00EF6D63">
        <w:rPr>
          <w:rFonts w:cs="Arial"/>
          <w:sz w:val="20"/>
          <w:szCs w:val="20"/>
        </w:rPr>
        <w:t xml:space="preserve"> contains</w:t>
      </w:r>
      <w:r w:rsidRPr="00EF6D63">
        <w:rPr>
          <w:rFonts w:cs="Arial"/>
          <w:sz w:val="20"/>
          <w:szCs w:val="20"/>
        </w:rPr>
        <w:t xml:space="preserve"> a dedicated contention free preamble</w:t>
      </w:r>
      <w:r w:rsidR="00FE4CD8" w:rsidRPr="00EF6D63">
        <w:rPr>
          <w:rFonts w:cs="Arial"/>
          <w:sz w:val="20"/>
          <w:szCs w:val="20"/>
        </w:rPr>
        <w:t xml:space="preserve"> (CFRA)</w:t>
      </w:r>
      <w:r w:rsidRPr="00EF6D63">
        <w:rPr>
          <w:rFonts w:cs="Arial"/>
          <w:sz w:val="20"/>
          <w:szCs w:val="20"/>
        </w:rPr>
        <w:t>.</w:t>
      </w:r>
    </w:p>
    <w:p w14:paraId="24D9BC96" w14:textId="4D42715A" w:rsidR="004E14FF" w:rsidRPr="00EF6D63" w:rsidRDefault="004E14FF" w:rsidP="001B58CE">
      <w:pPr>
        <w:pStyle w:val="BodyText"/>
        <w:numPr>
          <w:ilvl w:val="0"/>
          <w:numId w:val="34"/>
        </w:numPr>
        <w:rPr>
          <w:rFonts w:cs="Arial"/>
          <w:sz w:val="20"/>
          <w:szCs w:val="20"/>
        </w:rPr>
      </w:pPr>
      <w:r w:rsidRPr="00EF6D63">
        <w:rPr>
          <w:rFonts w:cs="Arial"/>
          <w:sz w:val="20"/>
          <w:szCs w:val="20"/>
        </w:rPr>
        <w:t xml:space="preserve">The UE responds to the paging message with </w:t>
      </w:r>
      <w:r w:rsidR="00FE4CD8" w:rsidRPr="00EF6D63">
        <w:rPr>
          <w:rFonts w:cs="Arial"/>
          <w:sz w:val="20"/>
          <w:szCs w:val="20"/>
        </w:rPr>
        <w:t xml:space="preserve">PRACH </w:t>
      </w:r>
      <w:r w:rsidRPr="00EF6D63">
        <w:rPr>
          <w:rFonts w:cs="Arial"/>
          <w:sz w:val="20"/>
          <w:szCs w:val="20"/>
        </w:rPr>
        <w:t xml:space="preserve">transmission </w:t>
      </w:r>
      <w:r w:rsidR="00B50BFA" w:rsidRPr="00EF6D63">
        <w:rPr>
          <w:rFonts w:cs="Arial"/>
          <w:sz w:val="20"/>
          <w:szCs w:val="20"/>
        </w:rPr>
        <w:t>using</w:t>
      </w:r>
      <w:r w:rsidR="00FE4CD8" w:rsidRPr="00EF6D63">
        <w:rPr>
          <w:rFonts w:cs="Arial"/>
          <w:sz w:val="20"/>
          <w:szCs w:val="20"/>
        </w:rPr>
        <w:t xml:space="preserve"> the CFRA preamble </w:t>
      </w:r>
      <w:r w:rsidRPr="00EF6D63">
        <w:rPr>
          <w:rFonts w:cs="Arial"/>
          <w:sz w:val="20"/>
          <w:szCs w:val="20"/>
        </w:rPr>
        <w:t xml:space="preserve">to the eNB from which the paging message is received. </w:t>
      </w:r>
    </w:p>
    <w:p w14:paraId="50249BE9" w14:textId="2C588031" w:rsidR="004E14FF" w:rsidRPr="00EF6D63" w:rsidRDefault="004E14FF" w:rsidP="001B58CE">
      <w:pPr>
        <w:pStyle w:val="BodyText"/>
        <w:numPr>
          <w:ilvl w:val="0"/>
          <w:numId w:val="34"/>
        </w:numPr>
        <w:rPr>
          <w:rFonts w:cs="Arial"/>
          <w:sz w:val="20"/>
          <w:szCs w:val="20"/>
        </w:rPr>
      </w:pPr>
      <w:r w:rsidRPr="00EF6D63">
        <w:rPr>
          <w:rFonts w:cs="Arial"/>
          <w:sz w:val="20"/>
          <w:szCs w:val="20"/>
        </w:rPr>
        <w:t xml:space="preserve">The eNB, upon reception of the </w:t>
      </w:r>
      <w:r w:rsidR="00643567">
        <w:rPr>
          <w:rFonts w:cs="Arial"/>
          <w:sz w:val="20"/>
          <w:szCs w:val="20"/>
        </w:rPr>
        <w:t xml:space="preserve">PRACH transmission with </w:t>
      </w:r>
      <w:r w:rsidR="00B50BFA" w:rsidRPr="00EF6D63">
        <w:rPr>
          <w:rFonts w:cs="Arial"/>
          <w:sz w:val="20"/>
          <w:szCs w:val="20"/>
        </w:rPr>
        <w:t>CFRA</w:t>
      </w:r>
      <w:r w:rsidRPr="00EF6D63">
        <w:rPr>
          <w:rFonts w:cs="Arial"/>
          <w:sz w:val="20"/>
          <w:szCs w:val="20"/>
        </w:rPr>
        <w:t xml:space="preserve"> preamble, communicates with the core network (MME/S-GW/SCEF) to </w:t>
      </w:r>
      <w:r w:rsidR="00DC664A">
        <w:rPr>
          <w:rFonts w:cs="Arial"/>
          <w:sz w:val="20"/>
          <w:szCs w:val="20"/>
        </w:rPr>
        <w:t xml:space="preserve">have </w:t>
      </w:r>
      <w:r w:rsidRPr="00EF6D63">
        <w:rPr>
          <w:rFonts w:cs="Arial"/>
          <w:sz w:val="20"/>
          <w:szCs w:val="20"/>
        </w:rPr>
        <w:t xml:space="preserve">DL data </w:t>
      </w:r>
      <w:r w:rsidR="00DC664A">
        <w:rPr>
          <w:rFonts w:cs="Arial"/>
          <w:sz w:val="20"/>
          <w:szCs w:val="20"/>
        </w:rPr>
        <w:t xml:space="preserve">forwarded to </w:t>
      </w:r>
      <w:r w:rsidR="00B130E3">
        <w:rPr>
          <w:rFonts w:cs="Arial"/>
          <w:sz w:val="20"/>
          <w:szCs w:val="20"/>
        </w:rPr>
        <w:t>MME/eNB to be sent to</w:t>
      </w:r>
      <w:r w:rsidRPr="00EF6D63">
        <w:rPr>
          <w:rFonts w:cs="Arial"/>
          <w:sz w:val="20"/>
          <w:szCs w:val="20"/>
        </w:rPr>
        <w:t xml:space="preserve"> the UE</w:t>
      </w:r>
      <w:r w:rsidR="00C25168" w:rsidRPr="00EF6D63">
        <w:rPr>
          <w:rFonts w:cs="Arial"/>
          <w:sz w:val="20"/>
          <w:szCs w:val="20"/>
        </w:rPr>
        <w:t xml:space="preserve">. In case of UP solution, the eNB may need to obtain UE context from </w:t>
      </w:r>
      <w:r w:rsidR="00CA14D6" w:rsidRPr="00EF6D63">
        <w:rPr>
          <w:rFonts w:cs="Arial"/>
          <w:sz w:val="20"/>
          <w:szCs w:val="20"/>
        </w:rPr>
        <w:t>another network</w:t>
      </w:r>
      <w:r w:rsidR="00416855" w:rsidRPr="00EF6D63">
        <w:rPr>
          <w:rFonts w:cs="Arial"/>
          <w:sz w:val="20"/>
          <w:szCs w:val="20"/>
        </w:rPr>
        <w:t xml:space="preserve"> node </w:t>
      </w:r>
      <w:r w:rsidR="00E80AA1" w:rsidRPr="00EF6D63">
        <w:rPr>
          <w:rFonts w:cs="Arial"/>
          <w:sz w:val="20"/>
          <w:szCs w:val="20"/>
        </w:rPr>
        <w:t>where the context is stored for protection of DL data transmission.</w:t>
      </w:r>
    </w:p>
    <w:p w14:paraId="277E162F" w14:textId="33B25FE6" w:rsidR="004E14FF" w:rsidRPr="00EF6D63" w:rsidRDefault="004E14FF" w:rsidP="001B58CE">
      <w:pPr>
        <w:pStyle w:val="BodyText"/>
        <w:numPr>
          <w:ilvl w:val="0"/>
          <w:numId w:val="34"/>
        </w:numPr>
        <w:rPr>
          <w:rFonts w:cs="Arial"/>
          <w:sz w:val="20"/>
          <w:szCs w:val="20"/>
        </w:rPr>
      </w:pPr>
      <w:r w:rsidRPr="00EF6D63">
        <w:rPr>
          <w:rFonts w:cs="Arial"/>
          <w:sz w:val="20"/>
          <w:szCs w:val="20"/>
        </w:rPr>
        <w:t xml:space="preserve">The eNB then transmits the DL data in </w:t>
      </w:r>
      <w:r w:rsidR="00E80AA1" w:rsidRPr="00EF6D63">
        <w:rPr>
          <w:rFonts w:cs="Arial"/>
          <w:sz w:val="20"/>
          <w:szCs w:val="20"/>
        </w:rPr>
        <w:t>response to the PRACH transmission</w:t>
      </w:r>
      <w:r w:rsidRPr="00EF6D63">
        <w:rPr>
          <w:rFonts w:cs="Arial"/>
          <w:sz w:val="20"/>
          <w:szCs w:val="20"/>
        </w:rPr>
        <w:t xml:space="preserve"> to the UE.</w:t>
      </w:r>
      <w:r w:rsidR="00F01B51">
        <w:rPr>
          <w:rFonts w:cs="Arial"/>
          <w:sz w:val="20"/>
          <w:szCs w:val="20"/>
        </w:rPr>
        <w:t xml:space="preserve"> In case of CP solution, the eNB forwards the DL NAS PDU received from the MME.</w:t>
      </w:r>
    </w:p>
    <w:p w14:paraId="2B25C911" w14:textId="7F56D60A" w:rsidR="004E14FF" w:rsidRPr="00EF6D63" w:rsidRDefault="004E14FF" w:rsidP="001B58CE">
      <w:pPr>
        <w:pStyle w:val="BodyText"/>
        <w:numPr>
          <w:ilvl w:val="0"/>
          <w:numId w:val="34"/>
        </w:numPr>
        <w:rPr>
          <w:rFonts w:cs="Arial"/>
          <w:sz w:val="20"/>
          <w:szCs w:val="20"/>
        </w:rPr>
      </w:pPr>
      <w:r w:rsidRPr="00EF6D63">
        <w:rPr>
          <w:rFonts w:cs="Arial"/>
          <w:sz w:val="20"/>
          <w:szCs w:val="20"/>
        </w:rPr>
        <w:t xml:space="preserve">In case the reliable delivery of MT DL data is needed, the UE needs to provide the network with a security protected </w:t>
      </w:r>
      <w:r w:rsidR="00580919">
        <w:rPr>
          <w:rFonts w:cs="Arial"/>
          <w:sz w:val="20"/>
          <w:szCs w:val="20"/>
        </w:rPr>
        <w:t xml:space="preserve">UL </w:t>
      </w:r>
      <w:r w:rsidRPr="00EF6D63">
        <w:rPr>
          <w:rFonts w:cs="Arial"/>
          <w:sz w:val="20"/>
          <w:szCs w:val="20"/>
        </w:rPr>
        <w:t>response to the DL data transmission.</w:t>
      </w:r>
    </w:p>
    <w:p w14:paraId="7D82843E" w14:textId="18C09220" w:rsidR="00151387" w:rsidRPr="00EF6D63" w:rsidRDefault="00A12793" w:rsidP="000D14A0">
      <w:pPr>
        <w:pStyle w:val="BodyText"/>
        <w:rPr>
          <w:rFonts w:cs="Arial"/>
          <w:sz w:val="20"/>
          <w:szCs w:val="20"/>
        </w:rPr>
      </w:pPr>
      <w:r w:rsidRPr="00EF6D63">
        <w:rPr>
          <w:rFonts w:cs="Arial"/>
          <w:sz w:val="20"/>
          <w:szCs w:val="20"/>
        </w:rPr>
        <w:t>In MT</w:t>
      </w:r>
      <w:r w:rsidR="009400CB" w:rsidRPr="00EF6D63">
        <w:rPr>
          <w:rFonts w:cs="Arial"/>
          <w:sz w:val="20"/>
          <w:szCs w:val="20"/>
        </w:rPr>
        <w:t xml:space="preserve"> calls, the MME is notified about the arrival of DL data and </w:t>
      </w:r>
      <w:r w:rsidR="00B02819" w:rsidRPr="00EF6D63">
        <w:rPr>
          <w:rFonts w:cs="Arial"/>
          <w:sz w:val="20"/>
          <w:szCs w:val="20"/>
        </w:rPr>
        <w:t>then pages the UE</w:t>
      </w:r>
      <w:r w:rsidR="001D4FA4" w:rsidRPr="00EF6D63">
        <w:rPr>
          <w:rFonts w:cs="Arial"/>
          <w:sz w:val="20"/>
          <w:szCs w:val="20"/>
        </w:rPr>
        <w:t xml:space="preserve"> in both UP and CP solutions. Thus, the</w:t>
      </w:r>
      <w:r w:rsidR="00EF464F" w:rsidRPr="00EF6D63">
        <w:rPr>
          <w:rFonts w:cs="Arial"/>
          <w:sz w:val="20"/>
          <w:szCs w:val="20"/>
        </w:rPr>
        <w:t xml:space="preserve"> initiation of MT EDT can be determined by MME</w:t>
      </w:r>
      <w:r w:rsidR="00F71802" w:rsidRPr="00EF6D63">
        <w:rPr>
          <w:rFonts w:cs="Arial"/>
          <w:sz w:val="20"/>
          <w:szCs w:val="20"/>
        </w:rPr>
        <w:t xml:space="preserve">. In addition, as </w:t>
      </w:r>
      <w:r w:rsidR="00133CE6">
        <w:rPr>
          <w:rFonts w:cs="Arial"/>
          <w:sz w:val="20"/>
          <w:szCs w:val="20"/>
        </w:rPr>
        <w:t xml:space="preserve">recently </w:t>
      </w:r>
      <w:r w:rsidR="00F71802" w:rsidRPr="00EF6D63">
        <w:rPr>
          <w:rFonts w:cs="Arial"/>
          <w:sz w:val="20"/>
          <w:szCs w:val="20"/>
        </w:rPr>
        <w:t xml:space="preserve">agreed in RAN2, </w:t>
      </w:r>
      <w:r w:rsidR="00A165B9" w:rsidRPr="00EF6D63">
        <w:rPr>
          <w:rFonts w:cs="Arial"/>
          <w:sz w:val="20"/>
          <w:szCs w:val="20"/>
        </w:rPr>
        <w:t xml:space="preserve">MT EDT is intended </w:t>
      </w:r>
      <w:r w:rsidR="003914DA" w:rsidRPr="00EF6D63">
        <w:rPr>
          <w:rFonts w:cs="Arial"/>
          <w:sz w:val="20"/>
          <w:szCs w:val="20"/>
        </w:rPr>
        <w:t>for DL data that can be transmitted in one transport block. It is proposed that MME determin</w:t>
      </w:r>
      <w:r w:rsidR="00512D16" w:rsidRPr="00EF6D63">
        <w:rPr>
          <w:rFonts w:cs="Arial"/>
          <w:sz w:val="20"/>
          <w:szCs w:val="20"/>
        </w:rPr>
        <w:t>es initiation of MT-EDT based on DL data size.</w:t>
      </w:r>
    </w:p>
    <w:p w14:paraId="5541249A" w14:textId="6D0279E6" w:rsidR="003D7A6A" w:rsidRPr="00EF6D63" w:rsidRDefault="00512D16" w:rsidP="003D7A6A">
      <w:pPr>
        <w:pStyle w:val="Proposal"/>
        <w:rPr>
          <w:sz w:val="20"/>
          <w:szCs w:val="20"/>
        </w:rPr>
      </w:pPr>
      <w:bookmarkStart w:id="1" w:name="_Toc4713072"/>
      <w:r w:rsidRPr="00EF6D63">
        <w:rPr>
          <w:rFonts w:cs="Arial"/>
          <w:sz w:val="20"/>
          <w:szCs w:val="20"/>
        </w:rPr>
        <w:t>MME determines initiation of MT-EDT based on DL data size</w:t>
      </w:r>
      <w:r w:rsidR="005C1B64">
        <w:rPr>
          <w:rFonts w:cs="Arial"/>
          <w:sz w:val="20"/>
          <w:szCs w:val="20"/>
        </w:rPr>
        <w:t xml:space="preserve"> for both UP and CP solution</w:t>
      </w:r>
      <w:r w:rsidR="003D7A6A" w:rsidRPr="00EF6D63">
        <w:rPr>
          <w:sz w:val="20"/>
          <w:szCs w:val="20"/>
        </w:rPr>
        <w:t>.</w:t>
      </w:r>
      <w:bookmarkEnd w:id="1"/>
    </w:p>
    <w:p w14:paraId="19009FE9" w14:textId="6937C25C" w:rsidR="0036233F" w:rsidRPr="00EF6D63" w:rsidRDefault="006278F4" w:rsidP="000D14A0">
      <w:pPr>
        <w:pStyle w:val="BodyText"/>
        <w:rPr>
          <w:rFonts w:cs="Arial"/>
          <w:sz w:val="20"/>
          <w:szCs w:val="20"/>
        </w:rPr>
      </w:pPr>
      <w:r w:rsidRPr="00EF6D63">
        <w:rPr>
          <w:rFonts w:cs="Arial"/>
          <w:sz w:val="20"/>
          <w:szCs w:val="20"/>
        </w:rPr>
        <w:t>For transmission of DL data in response to the CFRA preamble</w:t>
      </w:r>
      <w:r w:rsidR="00177EEE" w:rsidRPr="00EF6D63">
        <w:rPr>
          <w:rFonts w:cs="Arial"/>
          <w:sz w:val="20"/>
          <w:szCs w:val="20"/>
        </w:rPr>
        <w:t xml:space="preserve"> in Msg1</w:t>
      </w:r>
      <w:r w:rsidRPr="00EF6D63">
        <w:rPr>
          <w:rFonts w:cs="Arial"/>
          <w:sz w:val="20"/>
          <w:szCs w:val="20"/>
        </w:rPr>
        <w:t xml:space="preserve">, </w:t>
      </w:r>
      <w:r w:rsidR="00177EEE" w:rsidRPr="00EF6D63">
        <w:rPr>
          <w:rFonts w:cs="Arial"/>
          <w:sz w:val="20"/>
          <w:szCs w:val="20"/>
        </w:rPr>
        <w:t>the legacy</w:t>
      </w:r>
      <w:r w:rsidR="00F1370D" w:rsidRPr="00EF6D63">
        <w:rPr>
          <w:rFonts w:cs="Arial"/>
          <w:sz w:val="20"/>
          <w:szCs w:val="20"/>
        </w:rPr>
        <w:t xml:space="preserve"> </w:t>
      </w:r>
      <w:r w:rsidR="00177EEE" w:rsidRPr="00EF6D63">
        <w:rPr>
          <w:rFonts w:cs="Arial"/>
          <w:sz w:val="20"/>
          <w:szCs w:val="20"/>
        </w:rPr>
        <w:t xml:space="preserve">Random Access Response (in </w:t>
      </w:r>
      <w:r w:rsidR="00F1370D" w:rsidRPr="00EF6D63">
        <w:rPr>
          <w:rFonts w:cs="Arial"/>
          <w:sz w:val="20"/>
          <w:szCs w:val="20"/>
        </w:rPr>
        <w:t>Msg2</w:t>
      </w:r>
      <w:r w:rsidR="00177EEE" w:rsidRPr="00EF6D63">
        <w:rPr>
          <w:rFonts w:cs="Arial"/>
          <w:sz w:val="20"/>
          <w:szCs w:val="20"/>
        </w:rPr>
        <w:t xml:space="preserve">) cannot be </w:t>
      </w:r>
      <w:r w:rsidR="00F1370D" w:rsidRPr="00EF6D63">
        <w:rPr>
          <w:rFonts w:cs="Arial"/>
          <w:sz w:val="20"/>
          <w:szCs w:val="20"/>
        </w:rPr>
        <w:t>directly</w:t>
      </w:r>
      <w:r w:rsidR="00177EEE" w:rsidRPr="00EF6D63">
        <w:rPr>
          <w:rFonts w:cs="Arial"/>
          <w:sz w:val="20"/>
          <w:szCs w:val="20"/>
        </w:rPr>
        <w:t xml:space="preserve"> used</w:t>
      </w:r>
      <w:r w:rsidR="00CD3661" w:rsidRPr="00EF6D63">
        <w:rPr>
          <w:rFonts w:cs="Arial"/>
          <w:sz w:val="20"/>
          <w:szCs w:val="20"/>
        </w:rPr>
        <w:t xml:space="preserve"> since it was not designed for carrying DL data to UE. Instead</w:t>
      </w:r>
      <w:r w:rsidR="0071208E" w:rsidRPr="00EF6D63">
        <w:rPr>
          <w:rFonts w:cs="Arial"/>
          <w:sz w:val="20"/>
          <w:szCs w:val="20"/>
        </w:rPr>
        <w:t xml:space="preserve">, </w:t>
      </w:r>
      <w:r w:rsidR="000D1FB8" w:rsidRPr="00EF6D63">
        <w:rPr>
          <w:rFonts w:cs="Arial"/>
          <w:sz w:val="20"/>
          <w:szCs w:val="20"/>
        </w:rPr>
        <w:t xml:space="preserve">as detailed in the following, </w:t>
      </w:r>
      <w:r w:rsidR="0071208E" w:rsidRPr="00EF6D63">
        <w:rPr>
          <w:rFonts w:cs="Arial"/>
          <w:sz w:val="20"/>
          <w:szCs w:val="20"/>
        </w:rPr>
        <w:t>Msg2</w:t>
      </w:r>
      <w:r w:rsidR="00F1370D" w:rsidRPr="00EF6D63">
        <w:rPr>
          <w:rFonts w:cs="Arial"/>
          <w:sz w:val="20"/>
          <w:szCs w:val="20"/>
        </w:rPr>
        <w:t xml:space="preserve"> should </w:t>
      </w:r>
      <w:r w:rsidR="00881E1F">
        <w:rPr>
          <w:rFonts w:cs="Arial"/>
          <w:sz w:val="20"/>
          <w:szCs w:val="20"/>
        </w:rPr>
        <w:t>include</w:t>
      </w:r>
      <w:r w:rsidR="0071208E" w:rsidRPr="00EF6D63">
        <w:rPr>
          <w:rFonts w:cs="Arial"/>
          <w:sz w:val="20"/>
          <w:szCs w:val="20"/>
        </w:rPr>
        <w:t xml:space="preserve"> DL</w:t>
      </w:r>
      <w:r w:rsidR="00F1370D" w:rsidRPr="00EF6D63">
        <w:rPr>
          <w:rFonts w:cs="Arial"/>
          <w:sz w:val="20"/>
          <w:szCs w:val="20"/>
        </w:rPr>
        <w:t xml:space="preserve"> data, </w:t>
      </w:r>
      <w:r w:rsidR="0071208E" w:rsidRPr="00EF6D63">
        <w:rPr>
          <w:rFonts w:cs="Arial"/>
          <w:sz w:val="20"/>
          <w:szCs w:val="20"/>
        </w:rPr>
        <w:t>timing advance</w:t>
      </w:r>
      <w:r w:rsidR="0036233F" w:rsidRPr="00EF6D63">
        <w:rPr>
          <w:rFonts w:cs="Arial"/>
          <w:sz w:val="20"/>
          <w:szCs w:val="20"/>
        </w:rPr>
        <w:t xml:space="preserve"> and </w:t>
      </w:r>
      <w:r w:rsidR="00F1370D" w:rsidRPr="00EF6D63">
        <w:rPr>
          <w:rFonts w:cs="Arial"/>
          <w:sz w:val="20"/>
          <w:szCs w:val="20"/>
        </w:rPr>
        <w:t>other required info</w:t>
      </w:r>
      <w:r w:rsidR="000D1FB8" w:rsidRPr="00EF6D63">
        <w:rPr>
          <w:rFonts w:cs="Arial"/>
          <w:sz w:val="20"/>
          <w:szCs w:val="20"/>
        </w:rPr>
        <w:t>rmation</w:t>
      </w:r>
      <w:r w:rsidR="00F1370D" w:rsidRPr="00EF6D63">
        <w:rPr>
          <w:rFonts w:cs="Arial"/>
          <w:sz w:val="20"/>
          <w:szCs w:val="20"/>
        </w:rPr>
        <w:t>.</w:t>
      </w:r>
    </w:p>
    <w:p w14:paraId="4E03A2CE" w14:textId="2234FF34" w:rsidR="00EE3097" w:rsidRPr="00EF6D63" w:rsidRDefault="00EF039F" w:rsidP="00EE3097">
      <w:pPr>
        <w:pStyle w:val="BodyText"/>
        <w:rPr>
          <w:rFonts w:cs="Arial"/>
          <w:sz w:val="20"/>
          <w:szCs w:val="20"/>
        </w:rPr>
      </w:pPr>
      <w:r w:rsidRPr="00EF6D63">
        <w:rPr>
          <w:rFonts w:cs="Arial"/>
          <w:sz w:val="20"/>
          <w:szCs w:val="20"/>
        </w:rPr>
        <w:t>For example, a</w:t>
      </w:r>
      <w:r w:rsidR="00EE3097" w:rsidRPr="00EF6D63">
        <w:rPr>
          <w:rFonts w:cs="Arial"/>
          <w:sz w:val="20"/>
          <w:szCs w:val="20"/>
        </w:rPr>
        <w:t xml:space="preserve">s agreed in recent meeting, there should be a possibility to send UL feedback or potential UL data transmission in response to the DL data. Therefore, </w:t>
      </w:r>
      <w:proofErr w:type="gramStart"/>
      <w:r w:rsidR="008F0D43" w:rsidRPr="00EF6D63">
        <w:rPr>
          <w:rFonts w:cs="Arial"/>
          <w:sz w:val="20"/>
          <w:szCs w:val="20"/>
        </w:rPr>
        <w:t>similar to</w:t>
      </w:r>
      <w:proofErr w:type="gramEnd"/>
      <w:r w:rsidR="008F0D43" w:rsidRPr="00EF6D63">
        <w:rPr>
          <w:rFonts w:cs="Arial"/>
          <w:sz w:val="20"/>
          <w:szCs w:val="20"/>
        </w:rPr>
        <w:t xml:space="preserve"> the</w:t>
      </w:r>
      <w:r w:rsidR="00EE3097" w:rsidRPr="00EF6D63">
        <w:rPr>
          <w:rFonts w:cs="Arial"/>
          <w:sz w:val="20"/>
          <w:szCs w:val="20"/>
        </w:rPr>
        <w:t xml:space="preserve"> legacy random access, timing advance command is needed for the UE to obtain synchronization with network.</w:t>
      </w:r>
      <w:r w:rsidR="00B210B7" w:rsidRPr="00EF6D63">
        <w:rPr>
          <w:rFonts w:cs="Arial"/>
          <w:sz w:val="20"/>
          <w:szCs w:val="20"/>
        </w:rPr>
        <w:t xml:space="preserve"> In addition, the UE also needs UL grant at least in case of UL </w:t>
      </w:r>
      <w:r w:rsidR="0081138D">
        <w:rPr>
          <w:rFonts w:cs="Arial"/>
          <w:sz w:val="20"/>
          <w:szCs w:val="20"/>
        </w:rPr>
        <w:t>transmission</w:t>
      </w:r>
      <w:r w:rsidR="00B210B7" w:rsidRPr="00EF6D63">
        <w:rPr>
          <w:rFonts w:cs="Arial"/>
          <w:sz w:val="20"/>
          <w:szCs w:val="20"/>
        </w:rPr>
        <w:t xml:space="preserve"> in response to DL data transmission.</w:t>
      </w:r>
    </w:p>
    <w:p w14:paraId="7CF13465" w14:textId="7F9051D7" w:rsidR="00EE3097" w:rsidRPr="00EF6D63" w:rsidRDefault="00EE3097">
      <w:pPr>
        <w:pStyle w:val="Observation"/>
        <w:ind w:left="1710" w:hanging="1710"/>
        <w:rPr>
          <w:sz w:val="20"/>
          <w:szCs w:val="20"/>
        </w:rPr>
      </w:pPr>
      <w:bookmarkStart w:id="2" w:name="_Toc4713062"/>
      <w:r w:rsidRPr="00EF6D63">
        <w:rPr>
          <w:rFonts w:cs="Arial"/>
          <w:sz w:val="20"/>
          <w:szCs w:val="20"/>
        </w:rPr>
        <w:t>UE needs timing advance command for any UL transmission in response to DL data.</w:t>
      </w:r>
      <w:r w:rsidR="00B210B7" w:rsidRPr="00EF6D63">
        <w:rPr>
          <w:sz w:val="20"/>
          <w:szCs w:val="20"/>
        </w:rPr>
        <w:t xml:space="preserve"> </w:t>
      </w:r>
      <w:r w:rsidRPr="00EF6D63">
        <w:rPr>
          <w:rFonts w:cs="Arial"/>
          <w:sz w:val="20"/>
          <w:szCs w:val="20"/>
        </w:rPr>
        <w:t xml:space="preserve">UE </w:t>
      </w:r>
      <w:r w:rsidR="00B210B7" w:rsidRPr="00EF6D63">
        <w:rPr>
          <w:rFonts w:cs="Arial"/>
          <w:sz w:val="20"/>
          <w:szCs w:val="20"/>
        </w:rPr>
        <w:t xml:space="preserve">also </w:t>
      </w:r>
      <w:r w:rsidRPr="00EF6D63">
        <w:rPr>
          <w:rFonts w:cs="Arial"/>
          <w:sz w:val="20"/>
          <w:szCs w:val="20"/>
        </w:rPr>
        <w:t xml:space="preserve">needs UL grant </w:t>
      </w:r>
      <w:r w:rsidR="00765038">
        <w:rPr>
          <w:rFonts w:cs="Arial"/>
          <w:sz w:val="20"/>
          <w:szCs w:val="20"/>
        </w:rPr>
        <w:t>for</w:t>
      </w:r>
      <w:r w:rsidRPr="00EF6D63">
        <w:rPr>
          <w:rFonts w:cs="Arial"/>
          <w:sz w:val="20"/>
          <w:szCs w:val="20"/>
        </w:rPr>
        <w:t xml:space="preserve"> </w:t>
      </w:r>
      <w:r w:rsidR="007D24AE" w:rsidRPr="00EF6D63">
        <w:rPr>
          <w:rFonts w:cs="Arial"/>
          <w:sz w:val="20"/>
          <w:szCs w:val="20"/>
        </w:rPr>
        <w:t>transmission</w:t>
      </w:r>
      <w:r w:rsidRPr="00EF6D63">
        <w:rPr>
          <w:rFonts w:cs="Arial"/>
          <w:sz w:val="20"/>
          <w:szCs w:val="20"/>
        </w:rPr>
        <w:t xml:space="preserve"> in response to DL data.</w:t>
      </w:r>
      <w:bookmarkEnd w:id="2"/>
    </w:p>
    <w:p w14:paraId="4C73F117" w14:textId="77777777" w:rsidR="00EE3097" w:rsidRPr="00EF6D63" w:rsidRDefault="00EE3097" w:rsidP="00EE3097">
      <w:pPr>
        <w:pStyle w:val="BodyText"/>
        <w:rPr>
          <w:rFonts w:cs="Arial"/>
          <w:sz w:val="20"/>
          <w:szCs w:val="20"/>
        </w:rPr>
      </w:pPr>
      <w:r w:rsidRPr="00EF6D63">
        <w:rPr>
          <w:rFonts w:cs="Arial"/>
          <w:sz w:val="20"/>
          <w:szCs w:val="20"/>
        </w:rPr>
        <w:t>To reduce the signaling overhead and minimize latency for UE, it is proposed to combine the timing advance, UL grant in the DL transmission containing or scheduling DL data.</w:t>
      </w:r>
    </w:p>
    <w:p w14:paraId="16F4D680" w14:textId="3DE16F35" w:rsidR="00EE3097" w:rsidRPr="00EF6D63" w:rsidRDefault="00FB1035" w:rsidP="00EE3097">
      <w:pPr>
        <w:pStyle w:val="Proposal"/>
        <w:rPr>
          <w:sz w:val="20"/>
          <w:szCs w:val="20"/>
        </w:rPr>
      </w:pPr>
      <w:bookmarkStart w:id="3" w:name="_Toc4713073"/>
      <w:r w:rsidRPr="00EF6D63">
        <w:rPr>
          <w:sz w:val="20"/>
          <w:szCs w:val="20"/>
        </w:rPr>
        <w:t>T</w:t>
      </w:r>
      <w:r w:rsidR="00EE3097" w:rsidRPr="00EF6D63">
        <w:rPr>
          <w:sz w:val="20"/>
          <w:szCs w:val="20"/>
        </w:rPr>
        <w:t xml:space="preserve">iming advance command and UL grant </w:t>
      </w:r>
      <w:r w:rsidR="0030130F" w:rsidRPr="00EF6D63">
        <w:rPr>
          <w:sz w:val="20"/>
          <w:szCs w:val="20"/>
        </w:rPr>
        <w:t xml:space="preserve">are </w:t>
      </w:r>
      <w:r w:rsidRPr="00EF6D63">
        <w:rPr>
          <w:sz w:val="20"/>
          <w:szCs w:val="20"/>
        </w:rPr>
        <w:t xml:space="preserve">provided </w:t>
      </w:r>
      <w:r w:rsidR="00EE3097" w:rsidRPr="00EF6D63">
        <w:rPr>
          <w:sz w:val="20"/>
          <w:szCs w:val="20"/>
        </w:rPr>
        <w:t xml:space="preserve">together </w:t>
      </w:r>
      <w:r w:rsidR="00E82014">
        <w:rPr>
          <w:sz w:val="20"/>
          <w:szCs w:val="20"/>
        </w:rPr>
        <w:t>in</w:t>
      </w:r>
      <w:r w:rsidR="00EE3097" w:rsidRPr="00EF6D63">
        <w:rPr>
          <w:sz w:val="20"/>
          <w:szCs w:val="20"/>
        </w:rPr>
        <w:t xml:space="preserve"> DL transmission containing or scheduling MT data.</w:t>
      </w:r>
      <w:bookmarkEnd w:id="3"/>
    </w:p>
    <w:p w14:paraId="0047958E" w14:textId="47561473" w:rsidR="003D7A6A" w:rsidRPr="00EF6D63" w:rsidRDefault="007102C3" w:rsidP="000D14A0">
      <w:pPr>
        <w:pStyle w:val="BodyText"/>
        <w:rPr>
          <w:rFonts w:cs="Arial"/>
          <w:sz w:val="20"/>
          <w:szCs w:val="20"/>
        </w:rPr>
      </w:pPr>
      <w:r>
        <w:rPr>
          <w:rFonts w:cs="Arial"/>
          <w:sz w:val="20"/>
          <w:szCs w:val="20"/>
        </w:rPr>
        <w:t>As for UE identity</w:t>
      </w:r>
      <w:r w:rsidR="0036233F" w:rsidRPr="00EF6D63">
        <w:rPr>
          <w:rFonts w:cs="Arial"/>
          <w:sz w:val="20"/>
          <w:szCs w:val="20"/>
        </w:rPr>
        <w:t>, i</w:t>
      </w:r>
      <w:r w:rsidR="001D1479" w:rsidRPr="00EF6D63">
        <w:rPr>
          <w:rFonts w:cs="Arial"/>
          <w:sz w:val="20"/>
          <w:szCs w:val="20"/>
        </w:rPr>
        <w:t>n legacy</w:t>
      </w:r>
      <w:r>
        <w:rPr>
          <w:rFonts w:cs="Arial"/>
          <w:sz w:val="20"/>
          <w:szCs w:val="20"/>
        </w:rPr>
        <w:t>,</w:t>
      </w:r>
      <w:r w:rsidR="001D1479" w:rsidRPr="00EF6D63">
        <w:rPr>
          <w:rFonts w:cs="Arial"/>
          <w:sz w:val="20"/>
          <w:szCs w:val="20"/>
        </w:rPr>
        <w:t xml:space="preserve"> </w:t>
      </w:r>
      <w:r w:rsidR="00A36F8C" w:rsidRPr="00EF6D63">
        <w:rPr>
          <w:rFonts w:cs="Arial"/>
          <w:sz w:val="20"/>
          <w:szCs w:val="20"/>
        </w:rPr>
        <w:t>RA</w:t>
      </w:r>
      <w:r w:rsidR="00923B6C" w:rsidRPr="00EF6D63">
        <w:rPr>
          <w:rFonts w:cs="Arial"/>
          <w:sz w:val="20"/>
          <w:szCs w:val="20"/>
        </w:rPr>
        <w:t>-RNTI</w:t>
      </w:r>
      <w:r w:rsidR="001F0156" w:rsidRPr="00EF6D63">
        <w:rPr>
          <w:rFonts w:cs="Arial"/>
          <w:sz w:val="20"/>
          <w:szCs w:val="20"/>
        </w:rPr>
        <w:t xml:space="preserve"> </w:t>
      </w:r>
      <w:r w:rsidR="00CA39B5" w:rsidRPr="00EF6D63">
        <w:rPr>
          <w:rFonts w:cs="Arial"/>
          <w:sz w:val="20"/>
          <w:szCs w:val="20"/>
        </w:rPr>
        <w:t xml:space="preserve">used to scramble (M)PDCCH </w:t>
      </w:r>
      <w:r w:rsidR="004557B7" w:rsidRPr="00EF6D63">
        <w:rPr>
          <w:rFonts w:cs="Arial"/>
          <w:sz w:val="20"/>
          <w:szCs w:val="20"/>
        </w:rPr>
        <w:t xml:space="preserve">for Random </w:t>
      </w:r>
      <w:r w:rsidR="00A36F8C" w:rsidRPr="00EF6D63">
        <w:rPr>
          <w:rFonts w:cs="Arial"/>
          <w:sz w:val="20"/>
          <w:szCs w:val="20"/>
        </w:rPr>
        <w:t xml:space="preserve">Access Response </w:t>
      </w:r>
      <w:r w:rsidR="004557B7" w:rsidRPr="00EF6D63">
        <w:rPr>
          <w:rFonts w:cs="Arial"/>
          <w:sz w:val="20"/>
          <w:szCs w:val="20"/>
        </w:rPr>
        <w:t xml:space="preserve">message </w:t>
      </w:r>
      <w:r w:rsidR="001F0156" w:rsidRPr="00EF6D63">
        <w:rPr>
          <w:rFonts w:cs="Arial"/>
          <w:sz w:val="20"/>
          <w:szCs w:val="20"/>
        </w:rPr>
        <w:t xml:space="preserve">is associated with the </w:t>
      </w:r>
      <w:r w:rsidR="00607505" w:rsidRPr="00EF6D63">
        <w:rPr>
          <w:rFonts w:cs="Arial"/>
          <w:sz w:val="20"/>
          <w:szCs w:val="20"/>
        </w:rPr>
        <w:t xml:space="preserve">PRACH in which the CFRA preamble is </w:t>
      </w:r>
      <w:r w:rsidR="00072DF0" w:rsidRPr="00EF6D63">
        <w:rPr>
          <w:rFonts w:cs="Arial"/>
          <w:sz w:val="20"/>
          <w:szCs w:val="20"/>
        </w:rPr>
        <w:t>transmitted</w:t>
      </w:r>
      <w:r w:rsidR="006364B2" w:rsidRPr="00EF6D63">
        <w:rPr>
          <w:rFonts w:cs="Arial"/>
          <w:sz w:val="20"/>
          <w:szCs w:val="20"/>
        </w:rPr>
        <w:t>. T</w:t>
      </w:r>
      <w:r w:rsidR="00072DF0" w:rsidRPr="00EF6D63">
        <w:rPr>
          <w:rFonts w:cs="Arial"/>
          <w:sz w:val="20"/>
          <w:szCs w:val="20"/>
        </w:rPr>
        <w:t>hus</w:t>
      </w:r>
      <w:r w:rsidR="006364B2" w:rsidRPr="00EF6D63">
        <w:rPr>
          <w:rFonts w:cs="Arial"/>
          <w:sz w:val="20"/>
          <w:szCs w:val="20"/>
        </w:rPr>
        <w:t>,</w:t>
      </w:r>
      <w:r w:rsidR="00072DF0" w:rsidRPr="00EF6D63">
        <w:rPr>
          <w:rFonts w:cs="Arial"/>
          <w:sz w:val="20"/>
          <w:szCs w:val="20"/>
        </w:rPr>
        <w:t xml:space="preserve"> </w:t>
      </w:r>
      <w:r w:rsidR="006364B2" w:rsidRPr="00EF6D63">
        <w:rPr>
          <w:rFonts w:cs="Arial"/>
          <w:sz w:val="20"/>
          <w:szCs w:val="20"/>
        </w:rPr>
        <w:t xml:space="preserve">this should </w:t>
      </w:r>
      <w:r w:rsidR="00072DF0" w:rsidRPr="00EF6D63">
        <w:rPr>
          <w:rFonts w:cs="Arial"/>
          <w:sz w:val="20"/>
          <w:szCs w:val="20"/>
        </w:rPr>
        <w:t>not be used to schedule</w:t>
      </w:r>
      <w:r w:rsidR="003147E7" w:rsidRPr="00EF6D63">
        <w:rPr>
          <w:rFonts w:cs="Arial"/>
          <w:sz w:val="20"/>
          <w:szCs w:val="20"/>
        </w:rPr>
        <w:t xml:space="preserve"> DL </w:t>
      </w:r>
      <w:r w:rsidR="00C669CC" w:rsidRPr="00EF6D63">
        <w:rPr>
          <w:rFonts w:cs="Arial"/>
          <w:sz w:val="20"/>
          <w:szCs w:val="20"/>
        </w:rPr>
        <w:t xml:space="preserve">data </w:t>
      </w:r>
      <w:r w:rsidR="003147E7" w:rsidRPr="00EF6D63">
        <w:rPr>
          <w:rFonts w:cs="Arial"/>
          <w:sz w:val="20"/>
          <w:szCs w:val="20"/>
        </w:rPr>
        <w:t xml:space="preserve">transmission for </w:t>
      </w:r>
      <w:r w:rsidR="00C669CC" w:rsidRPr="00EF6D63">
        <w:rPr>
          <w:rFonts w:cs="Arial"/>
          <w:sz w:val="20"/>
          <w:szCs w:val="20"/>
        </w:rPr>
        <w:t>a specific UE</w:t>
      </w:r>
      <w:r w:rsidR="000D63AF" w:rsidRPr="00EF6D63">
        <w:rPr>
          <w:rFonts w:cs="Arial"/>
          <w:sz w:val="20"/>
          <w:szCs w:val="20"/>
        </w:rPr>
        <w:t>.</w:t>
      </w:r>
    </w:p>
    <w:p w14:paraId="471BFBA6" w14:textId="7D214542" w:rsidR="000D63AF" w:rsidRPr="00EF6D63" w:rsidRDefault="00A36F8C" w:rsidP="000D63AF">
      <w:pPr>
        <w:pStyle w:val="Observation"/>
        <w:ind w:left="1710" w:hanging="1710"/>
        <w:rPr>
          <w:sz w:val="20"/>
          <w:szCs w:val="20"/>
        </w:rPr>
      </w:pPr>
      <w:bookmarkStart w:id="4" w:name="_Toc4713063"/>
      <w:r w:rsidRPr="00EF6D63">
        <w:rPr>
          <w:rFonts w:cs="Arial"/>
          <w:sz w:val="20"/>
          <w:szCs w:val="20"/>
        </w:rPr>
        <w:t>RA</w:t>
      </w:r>
      <w:r w:rsidR="000D63AF" w:rsidRPr="00EF6D63">
        <w:rPr>
          <w:rFonts w:cs="Arial"/>
          <w:sz w:val="20"/>
          <w:szCs w:val="20"/>
        </w:rPr>
        <w:t xml:space="preserve">-RNTI cannot be used to schedule </w:t>
      </w:r>
      <w:r w:rsidR="00B563B1" w:rsidRPr="00EF6D63">
        <w:rPr>
          <w:rFonts w:cs="Arial"/>
          <w:sz w:val="20"/>
          <w:szCs w:val="20"/>
        </w:rPr>
        <w:t>DL transmission containing data for a specific UE</w:t>
      </w:r>
      <w:r w:rsidR="000D63AF" w:rsidRPr="00EF6D63">
        <w:rPr>
          <w:rFonts w:cs="Arial"/>
          <w:sz w:val="20"/>
          <w:szCs w:val="20"/>
        </w:rPr>
        <w:t>.</w:t>
      </w:r>
      <w:bookmarkEnd w:id="4"/>
    </w:p>
    <w:p w14:paraId="6CC03E69" w14:textId="0BCF0D90" w:rsidR="00B563B1" w:rsidRPr="00EF6D63" w:rsidRDefault="008F58A2" w:rsidP="00B563B1">
      <w:pPr>
        <w:pStyle w:val="BodyText"/>
        <w:rPr>
          <w:rFonts w:cs="Arial"/>
          <w:sz w:val="20"/>
          <w:szCs w:val="20"/>
        </w:rPr>
      </w:pPr>
      <w:r w:rsidRPr="00EF6D63">
        <w:rPr>
          <w:rFonts w:cs="Arial"/>
          <w:sz w:val="20"/>
          <w:szCs w:val="20"/>
        </w:rPr>
        <w:t xml:space="preserve">A </w:t>
      </w:r>
      <w:r w:rsidR="00B86079" w:rsidRPr="00EF6D63">
        <w:rPr>
          <w:rFonts w:cs="Arial"/>
          <w:sz w:val="20"/>
          <w:szCs w:val="20"/>
        </w:rPr>
        <w:t xml:space="preserve">UE specific </w:t>
      </w:r>
      <w:r w:rsidRPr="00EF6D63">
        <w:rPr>
          <w:rFonts w:cs="Arial"/>
          <w:sz w:val="20"/>
          <w:szCs w:val="20"/>
        </w:rPr>
        <w:t>RNTI</w:t>
      </w:r>
      <w:r w:rsidR="00B86079" w:rsidRPr="00EF6D63">
        <w:rPr>
          <w:rFonts w:cs="Arial"/>
          <w:sz w:val="20"/>
          <w:szCs w:val="20"/>
        </w:rPr>
        <w:t xml:space="preserve"> (</w:t>
      </w:r>
      <w:r w:rsidR="007537F6" w:rsidRPr="00EF6D63">
        <w:rPr>
          <w:rFonts w:cs="Arial"/>
          <w:sz w:val="20"/>
          <w:szCs w:val="20"/>
        </w:rPr>
        <w:t xml:space="preserve">e.g. </w:t>
      </w:r>
      <w:r w:rsidR="00B86079" w:rsidRPr="00EF6D63">
        <w:rPr>
          <w:rFonts w:cs="Arial"/>
          <w:sz w:val="20"/>
          <w:szCs w:val="20"/>
        </w:rPr>
        <w:t xml:space="preserve">MT-EDT RNTI or E-RNTI) should be introduced to </w:t>
      </w:r>
      <w:r w:rsidR="001B7FCA" w:rsidRPr="00EF6D63">
        <w:rPr>
          <w:rFonts w:cs="Arial"/>
          <w:sz w:val="20"/>
          <w:szCs w:val="20"/>
        </w:rPr>
        <w:t xml:space="preserve">schedule the DL transmission. </w:t>
      </w:r>
      <w:r w:rsidR="00EC3EBC" w:rsidRPr="00EF6D63">
        <w:rPr>
          <w:rFonts w:cs="Arial"/>
          <w:sz w:val="20"/>
          <w:szCs w:val="20"/>
        </w:rPr>
        <w:t>T</w:t>
      </w:r>
      <w:r w:rsidR="00D72823" w:rsidRPr="00EF6D63">
        <w:rPr>
          <w:rFonts w:cs="Arial"/>
          <w:sz w:val="20"/>
          <w:szCs w:val="20"/>
        </w:rPr>
        <w:t xml:space="preserve">he network can provide </w:t>
      </w:r>
      <w:r w:rsidR="008C10DE">
        <w:rPr>
          <w:rFonts w:cs="Arial"/>
          <w:sz w:val="20"/>
          <w:szCs w:val="20"/>
        </w:rPr>
        <w:t>this</w:t>
      </w:r>
      <w:r w:rsidR="008C10DE" w:rsidRPr="00EF6D63">
        <w:rPr>
          <w:rFonts w:cs="Arial"/>
          <w:sz w:val="20"/>
          <w:szCs w:val="20"/>
        </w:rPr>
        <w:t xml:space="preserve"> </w:t>
      </w:r>
      <w:r w:rsidR="00D72823" w:rsidRPr="00EF6D63">
        <w:rPr>
          <w:rFonts w:cs="Arial"/>
          <w:sz w:val="20"/>
          <w:szCs w:val="20"/>
        </w:rPr>
        <w:t>RNTI</w:t>
      </w:r>
      <w:r w:rsidR="001B7FCA" w:rsidRPr="00EF6D63">
        <w:rPr>
          <w:rFonts w:cs="Arial"/>
          <w:sz w:val="20"/>
          <w:szCs w:val="20"/>
        </w:rPr>
        <w:t xml:space="preserve"> to the UE via paging message together with the CFRA preamble.</w:t>
      </w:r>
    </w:p>
    <w:p w14:paraId="26272414" w14:textId="00F873AC" w:rsidR="00B563B1" w:rsidRPr="00EF6D63" w:rsidRDefault="0086732E" w:rsidP="00B563B1">
      <w:pPr>
        <w:pStyle w:val="Proposal"/>
        <w:rPr>
          <w:sz w:val="20"/>
          <w:szCs w:val="20"/>
          <w:lang w:val="en-CA"/>
        </w:rPr>
      </w:pPr>
      <w:bookmarkStart w:id="5" w:name="_Toc4713074"/>
      <w:r w:rsidRPr="00EF6D63">
        <w:rPr>
          <w:sz w:val="20"/>
          <w:szCs w:val="20"/>
        </w:rPr>
        <w:t>A</w:t>
      </w:r>
      <w:r w:rsidR="000E5C9F" w:rsidRPr="00EF6D63">
        <w:rPr>
          <w:sz w:val="20"/>
          <w:szCs w:val="20"/>
        </w:rPr>
        <w:t xml:space="preserve"> UE-specific </w:t>
      </w:r>
      <w:r w:rsidR="00BD6B94" w:rsidRPr="00EF6D63">
        <w:rPr>
          <w:sz w:val="20"/>
          <w:szCs w:val="20"/>
        </w:rPr>
        <w:t xml:space="preserve">RNTI </w:t>
      </w:r>
      <w:r w:rsidR="00EF6348" w:rsidRPr="00EF6D63">
        <w:rPr>
          <w:sz w:val="20"/>
          <w:szCs w:val="20"/>
        </w:rPr>
        <w:t>is provided to the UE in paging message</w:t>
      </w:r>
      <w:r w:rsidRPr="00EF6D63">
        <w:rPr>
          <w:sz w:val="20"/>
          <w:szCs w:val="20"/>
        </w:rPr>
        <w:t xml:space="preserve"> </w:t>
      </w:r>
      <w:r w:rsidR="006E618F" w:rsidRPr="00EF6D63">
        <w:rPr>
          <w:sz w:val="20"/>
          <w:szCs w:val="20"/>
        </w:rPr>
        <w:t>for scheduling DL transmission containing data</w:t>
      </w:r>
      <w:r w:rsidR="00267F15" w:rsidRPr="00EF6D63">
        <w:rPr>
          <w:sz w:val="20"/>
          <w:szCs w:val="20"/>
        </w:rPr>
        <w:t>.</w:t>
      </w:r>
      <w:bookmarkEnd w:id="5"/>
    </w:p>
    <w:p w14:paraId="6EA65713" w14:textId="4E003ED3" w:rsidR="003062BA" w:rsidRPr="00EF6D63" w:rsidRDefault="00D544CF" w:rsidP="000D14A0">
      <w:pPr>
        <w:pStyle w:val="BodyText"/>
        <w:rPr>
          <w:rFonts w:cs="Arial"/>
          <w:sz w:val="20"/>
          <w:szCs w:val="20"/>
          <w:lang w:val="en-CA"/>
        </w:rPr>
      </w:pPr>
      <w:r w:rsidRPr="00EF6D63">
        <w:rPr>
          <w:rFonts w:cs="Arial"/>
          <w:sz w:val="20"/>
          <w:szCs w:val="20"/>
        </w:rPr>
        <w:lastRenderedPageBreak/>
        <w:t xml:space="preserve">There is a </w:t>
      </w:r>
      <w:r w:rsidR="00C16036" w:rsidRPr="00EF6D63">
        <w:rPr>
          <w:rFonts w:cs="Arial"/>
          <w:sz w:val="20"/>
          <w:szCs w:val="20"/>
        </w:rPr>
        <w:t xml:space="preserve">security aspect </w:t>
      </w:r>
      <w:r w:rsidRPr="00EF6D63">
        <w:rPr>
          <w:rFonts w:cs="Arial"/>
          <w:sz w:val="20"/>
          <w:szCs w:val="20"/>
        </w:rPr>
        <w:t xml:space="preserve">with </w:t>
      </w:r>
      <w:r w:rsidR="00D7085A">
        <w:rPr>
          <w:rFonts w:cs="Arial"/>
          <w:sz w:val="20"/>
          <w:szCs w:val="20"/>
        </w:rPr>
        <w:t xml:space="preserve">sending DL data to </w:t>
      </w:r>
      <w:r w:rsidR="00332792">
        <w:rPr>
          <w:rFonts w:cs="Arial"/>
          <w:sz w:val="20"/>
          <w:szCs w:val="20"/>
        </w:rPr>
        <w:t xml:space="preserve">the UE just after receiving a PRACH transmission, i.e., </w:t>
      </w:r>
      <w:r w:rsidR="005976A8">
        <w:rPr>
          <w:rFonts w:cs="Arial"/>
          <w:sz w:val="20"/>
          <w:szCs w:val="20"/>
        </w:rPr>
        <w:t xml:space="preserve">reception of </w:t>
      </w:r>
      <w:r w:rsidRPr="00EF6D63">
        <w:rPr>
          <w:rFonts w:cs="Arial"/>
          <w:sz w:val="20"/>
          <w:szCs w:val="20"/>
        </w:rPr>
        <w:t xml:space="preserve">CFRA preamble </w:t>
      </w:r>
      <w:r w:rsidR="005976A8">
        <w:rPr>
          <w:rFonts w:cs="Arial"/>
          <w:sz w:val="20"/>
          <w:szCs w:val="20"/>
        </w:rPr>
        <w:t xml:space="preserve">may not be </w:t>
      </w:r>
      <w:proofErr w:type="gramStart"/>
      <w:r w:rsidR="005976A8">
        <w:rPr>
          <w:rFonts w:cs="Arial"/>
          <w:sz w:val="20"/>
          <w:szCs w:val="20"/>
        </w:rPr>
        <w:t>sufficient</w:t>
      </w:r>
      <w:proofErr w:type="gramEnd"/>
      <w:r w:rsidR="005976A8">
        <w:rPr>
          <w:rFonts w:cs="Arial"/>
          <w:sz w:val="20"/>
          <w:szCs w:val="20"/>
        </w:rPr>
        <w:t xml:space="preserve"> </w:t>
      </w:r>
      <w:r w:rsidRPr="00EF6D63">
        <w:rPr>
          <w:rFonts w:cs="Arial"/>
          <w:sz w:val="20"/>
          <w:szCs w:val="20"/>
        </w:rPr>
        <w:t>to authenticate UE</w:t>
      </w:r>
      <w:r w:rsidR="00F43342" w:rsidRPr="00EF6D63">
        <w:rPr>
          <w:rFonts w:cs="Arial"/>
          <w:sz w:val="20"/>
          <w:szCs w:val="20"/>
        </w:rPr>
        <w:t>:</w:t>
      </w:r>
      <w:r w:rsidR="00D02380" w:rsidRPr="00EF6D63">
        <w:rPr>
          <w:rFonts w:cs="Arial"/>
          <w:sz w:val="20"/>
          <w:szCs w:val="20"/>
        </w:rPr>
        <w:t xml:space="preserve"> </w:t>
      </w:r>
      <w:r w:rsidR="00F43342" w:rsidRPr="00EF6D63">
        <w:rPr>
          <w:rFonts w:cs="Arial"/>
          <w:sz w:val="20"/>
          <w:szCs w:val="20"/>
        </w:rPr>
        <w:t>A</w:t>
      </w:r>
      <w:r w:rsidR="00D02380" w:rsidRPr="00EF6D63">
        <w:rPr>
          <w:rFonts w:cs="Arial"/>
          <w:sz w:val="20"/>
          <w:szCs w:val="20"/>
        </w:rPr>
        <w:t>ny unintended UE in the same tracking area</w:t>
      </w:r>
      <w:r w:rsidR="0090356F" w:rsidRPr="00EF6D63">
        <w:rPr>
          <w:rFonts w:cs="Arial"/>
          <w:sz w:val="20"/>
          <w:szCs w:val="20"/>
        </w:rPr>
        <w:t xml:space="preserve"> receiving the paging message </w:t>
      </w:r>
      <w:r w:rsidR="00F43342" w:rsidRPr="00EF6D63">
        <w:rPr>
          <w:rFonts w:cs="Arial"/>
          <w:sz w:val="20"/>
          <w:szCs w:val="20"/>
        </w:rPr>
        <w:t xml:space="preserve">containing </w:t>
      </w:r>
      <w:r w:rsidR="00EF533F" w:rsidRPr="00EF6D63">
        <w:rPr>
          <w:rFonts w:cs="Arial"/>
          <w:sz w:val="20"/>
          <w:szCs w:val="20"/>
        </w:rPr>
        <w:t xml:space="preserve">information about the </w:t>
      </w:r>
      <w:r w:rsidR="0090356F" w:rsidRPr="00EF6D63">
        <w:rPr>
          <w:rFonts w:cs="Arial"/>
          <w:sz w:val="20"/>
          <w:szCs w:val="20"/>
        </w:rPr>
        <w:t xml:space="preserve">CFRA </w:t>
      </w:r>
      <w:r w:rsidR="00EF533F" w:rsidRPr="00EF6D63">
        <w:rPr>
          <w:rFonts w:cs="Arial"/>
          <w:sz w:val="20"/>
          <w:szCs w:val="20"/>
        </w:rPr>
        <w:t xml:space="preserve">preamble </w:t>
      </w:r>
      <w:r w:rsidR="0090356F" w:rsidRPr="00EF6D63">
        <w:rPr>
          <w:rFonts w:cs="Arial"/>
          <w:sz w:val="20"/>
          <w:szCs w:val="20"/>
        </w:rPr>
        <w:t xml:space="preserve">can respond the paging with a </w:t>
      </w:r>
      <w:r w:rsidR="00C16036" w:rsidRPr="00EF6D63">
        <w:rPr>
          <w:rFonts w:cs="Arial"/>
          <w:sz w:val="20"/>
          <w:szCs w:val="20"/>
        </w:rPr>
        <w:t>CFRA PRACH transmission as if it is the intended UE.</w:t>
      </w:r>
      <w:r w:rsidR="00514DDF" w:rsidRPr="00EF6D63">
        <w:rPr>
          <w:rFonts w:cs="Arial"/>
          <w:sz w:val="20"/>
          <w:szCs w:val="20"/>
        </w:rPr>
        <w:t xml:space="preserve"> </w:t>
      </w:r>
    </w:p>
    <w:p w14:paraId="59D7EAC4" w14:textId="4FFEFE90" w:rsidR="000D14A0" w:rsidRPr="00EF6D63" w:rsidRDefault="00CE3EDD" w:rsidP="000D14A0">
      <w:pPr>
        <w:pStyle w:val="Observation"/>
        <w:ind w:left="1710" w:hanging="1710"/>
        <w:rPr>
          <w:sz w:val="20"/>
          <w:szCs w:val="20"/>
          <w:lang w:val="en-CA"/>
        </w:rPr>
      </w:pPr>
      <w:bookmarkStart w:id="6" w:name="_Toc4713064"/>
      <w:r w:rsidRPr="00EF6D63">
        <w:rPr>
          <w:rFonts w:cs="Arial"/>
          <w:sz w:val="20"/>
          <w:szCs w:val="20"/>
        </w:rPr>
        <w:t>Un</w:t>
      </w:r>
      <w:r w:rsidR="00A13190" w:rsidRPr="00EF6D63">
        <w:rPr>
          <w:rFonts w:cs="Arial"/>
          <w:sz w:val="20"/>
          <w:szCs w:val="20"/>
        </w:rPr>
        <w:t xml:space="preserve">intended UEs </w:t>
      </w:r>
      <w:r w:rsidR="00CB57F7" w:rsidRPr="00EF6D63">
        <w:rPr>
          <w:rFonts w:cs="Arial"/>
          <w:sz w:val="20"/>
          <w:szCs w:val="20"/>
        </w:rPr>
        <w:t>can</w:t>
      </w:r>
      <w:r w:rsidR="00A13190" w:rsidRPr="00EF6D63">
        <w:rPr>
          <w:rFonts w:cs="Arial"/>
          <w:sz w:val="20"/>
          <w:szCs w:val="20"/>
        </w:rPr>
        <w:t xml:space="preserve"> </w:t>
      </w:r>
      <w:r w:rsidR="00826D19" w:rsidRPr="00EF6D63">
        <w:rPr>
          <w:rFonts w:cs="Arial"/>
          <w:sz w:val="20"/>
          <w:szCs w:val="20"/>
        </w:rPr>
        <w:t xml:space="preserve">respond </w:t>
      </w:r>
      <w:r w:rsidR="0027628C">
        <w:rPr>
          <w:rFonts w:cs="Arial"/>
          <w:sz w:val="20"/>
          <w:szCs w:val="20"/>
        </w:rPr>
        <w:t>to receive</w:t>
      </w:r>
      <w:r w:rsidR="000742C7">
        <w:rPr>
          <w:rFonts w:cs="Arial"/>
          <w:sz w:val="20"/>
          <w:szCs w:val="20"/>
        </w:rPr>
        <w:t xml:space="preserve"> the DL transmission</w:t>
      </w:r>
      <w:r w:rsidR="00A13190" w:rsidRPr="00EF6D63">
        <w:rPr>
          <w:rFonts w:cs="Arial"/>
          <w:sz w:val="20"/>
          <w:szCs w:val="20"/>
        </w:rPr>
        <w:t xml:space="preserve"> </w:t>
      </w:r>
      <w:r w:rsidR="00826D19" w:rsidRPr="00EF6D63">
        <w:rPr>
          <w:rFonts w:cs="Arial"/>
          <w:sz w:val="20"/>
          <w:szCs w:val="20"/>
        </w:rPr>
        <w:t>using</w:t>
      </w:r>
      <w:r w:rsidR="002C0D12" w:rsidRPr="00EF6D63">
        <w:rPr>
          <w:rFonts w:cs="Arial"/>
          <w:sz w:val="20"/>
          <w:szCs w:val="20"/>
        </w:rPr>
        <w:t xml:space="preserve"> </w:t>
      </w:r>
      <w:r w:rsidR="004C66B5" w:rsidRPr="00EF6D63">
        <w:rPr>
          <w:rFonts w:cs="Arial"/>
          <w:sz w:val="20"/>
          <w:szCs w:val="20"/>
        </w:rPr>
        <w:t xml:space="preserve">the </w:t>
      </w:r>
      <w:r w:rsidR="00826D19" w:rsidRPr="00EF6D63">
        <w:rPr>
          <w:rFonts w:cs="Arial"/>
          <w:sz w:val="20"/>
          <w:szCs w:val="20"/>
        </w:rPr>
        <w:t xml:space="preserve">dedicated </w:t>
      </w:r>
      <w:r w:rsidR="007405CB" w:rsidRPr="00EF6D63">
        <w:rPr>
          <w:rFonts w:cs="Arial"/>
          <w:sz w:val="20"/>
          <w:szCs w:val="20"/>
        </w:rPr>
        <w:t>C</w:t>
      </w:r>
      <w:r w:rsidR="00D16BD1" w:rsidRPr="00EF6D63">
        <w:rPr>
          <w:rFonts w:cs="Arial"/>
          <w:sz w:val="20"/>
          <w:szCs w:val="20"/>
        </w:rPr>
        <w:t>FRA preamble</w:t>
      </w:r>
      <w:r w:rsidR="000742C7">
        <w:rPr>
          <w:rFonts w:cs="Arial"/>
          <w:sz w:val="20"/>
          <w:szCs w:val="20"/>
        </w:rPr>
        <w:t xml:space="preserve"> provided in the paging message</w:t>
      </w:r>
      <w:r w:rsidR="00CB57F7" w:rsidRPr="00EF6D63">
        <w:rPr>
          <w:rFonts w:cs="Arial"/>
          <w:sz w:val="20"/>
          <w:szCs w:val="20"/>
        </w:rPr>
        <w:t>.</w:t>
      </w:r>
      <w:bookmarkEnd w:id="6"/>
      <w:r w:rsidR="00CB57F7" w:rsidRPr="00EF6D63">
        <w:rPr>
          <w:rFonts w:cs="Arial"/>
          <w:sz w:val="20"/>
          <w:szCs w:val="20"/>
        </w:rPr>
        <w:t xml:space="preserve"> </w:t>
      </w:r>
    </w:p>
    <w:p w14:paraId="4AF38A72" w14:textId="7D312339" w:rsidR="00D4233A" w:rsidRPr="00EF6D63" w:rsidRDefault="00CA51CE" w:rsidP="00D4233A">
      <w:pPr>
        <w:pStyle w:val="BodyText"/>
        <w:rPr>
          <w:rFonts w:cs="Arial"/>
          <w:sz w:val="20"/>
          <w:szCs w:val="20"/>
        </w:rPr>
      </w:pPr>
      <w:proofErr w:type="gramStart"/>
      <w:r>
        <w:rPr>
          <w:rFonts w:cs="Arial"/>
          <w:sz w:val="20"/>
          <w:szCs w:val="20"/>
        </w:rPr>
        <w:t>T</w:t>
      </w:r>
      <w:r w:rsidR="00047A9A" w:rsidRPr="00EF6D63">
        <w:rPr>
          <w:rFonts w:cs="Arial"/>
          <w:sz w:val="20"/>
          <w:szCs w:val="20"/>
        </w:rPr>
        <w:t>herefore</w:t>
      </w:r>
      <w:proofErr w:type="gramEnd"/>
      <w:r w:rsidR="00047A9A" w:rsidRPr="00EF6D63">
        <w:rPr>
          <w:rFonts w:cs="Arial"/>
          <w:sz w:val="20"/>
          <w:szCs w:val="20"/>
        </w:rPr>
        <w:t xml:space="preserve"> </w:t>
      </w:r>
      <w:r>
        <w:rPr>
          <w:rFonts w:cs="Arial"/>
          <w:sz w:val="20"/>
          <w:szCs w:val="20"/>
        </w:rPr>
        <w:t xml:space="preserve">it would be </w:t>
      </w:r>
      <w:r w:rsidR="001866BC">
        <w:rPr>
          <w:rFonts w:cs="Arial"/>
          <w:sz w:val="20"/>
          <w:szCs w:val="20"/>
        </w:rPr>
        <w:t>better</w:t>
      </w:r>
      <w:r w:rsidR="00047A9A" w:rsidRPr="00EF6D63">
        <w:rPr>
          <w:rFonts w:cs="Arial"/>
          <w:sz w:val="20"/>
          <w:szCs w:val="20"/>
        </w:rPr>
        <w:t xml:space="preserve"> to protect the </w:t>
      </w:r>
      <w:r w:rsidR="006F3D1B" w:rsidRPr="00EF6D63">
        <w:rPr>
          <w:rFonts w:cs="Arial"/>
          <w:sz w:val="20"/>
          <w:szCs w:val="20"/>
        </w:rPr>
        <w:t xml:space="preserve">CFRA preamble </w:t>
      </w:r>
      <w:r w:rsidR="001866BC">
        <w:rPr>
          <w:rFonts w:cs="Arial"/>
          <w:sz w:val="20"/>
          <w:szCs w:val="20"/>
        </w:rPr>
        <w:t>provided</w:t>
      </w:r>
      <w:r w:rsidR="006F3D1B" w:rsidRPr="00EF6D63">
        <w:rPr>
          <w:rFonts w:cs="Arial"/>
          <w:sz w:val="20"/>
          <w:szCs w:val="20"/>
        </w:rPr>
        <w:t xml:space="preserve"> in </w:t>
      </w:r>
      <w:r w:rsidR="001866BC">
        <w:rPr>
          <w:rFonts w:cs="Arial"/>
          <w:sz w:val="20"/>
          <w:szCs w:val="20"/>
        </w:rPr>
        <w:t xml:space="preserve">the </w:t>
      </w:r>
      <w:r w:rsidR="006F3D1B" w:rsidRPr="00EF6D63">
        <w:rPr>
          <w:rFonts w:cs="Arial"/>
          <w:sz w:val="20"/>
          <w:szCs w:val="20"/>
        </w:rPr>
        <w:t xml:space="preserve">paging message so that unintended UEs cannot simply </w:t>
      </w:r>
      <w:r w:rsidR="00382D0B" w:rsidRPr="00EF6D63">
        <w:rPr>
          <w:rFonts w:cs="Arial"/>
          <w:sz w:val="20"/>
          <w:szCs w:val="20"/>
        </w:rPr>
        <w:t xml:space="preserve">use the </w:t>
      </w:r>
      <w:r w:rsidR="007545D7">
        <w:rPr>
          <w:rFonts w:cs="Arial"/>
          <w:sz w:val="20"/>
          <w:szCs w:val="20"/>
        </w:rPr>
        <w:t>allocated</w:t>
      </w:r>
      <w:r w:rsidR="00382D0B" w:rsidRPr="00EF6D63">
        <w:rPr>
          <w:rFonts w:cs="Arial"/>
          <w:sz w:val="20"/>
          <w:szCs w:val="20"/>
        </w:rPr>
        <w:t xml:space="preserve"> preamble in the PRACH transmission</w:t>
      </w:r>
      <w:r w:rsidR="00FB35B0">
        <w:rPr>
          <w:rFonts w:cs="Arial"/>
          <w:sz w:val="20"/>
          <w:szCs w:val="20"/>
        </w:rPr>
        <w:t xml:space="preserve"> in response to paging</w:t>
      </w:r>
      <w:r w:rsidR="00382D0B" w:rsidRPr="00EF6D63">
        <w:rPr>
          <w:rFonts w:cs="Arial"/>
          <w:sz w:val="20"/>
          <w:szCs w:val="20"/>
        </w:rPr>
        <w:t xml:space="preserve">. </w:t>
      </w:r>
      <w:r w:rsidR="00436323">
        <w:rPr>
          <w:rFonts w:cs="Arial"/>
          <w:sz w:val="20"/>
          <w:szCs w:val="20"/>
        </w:rPr>
        <w:t>RAN2 should send an LS to</w:t>
      </w:r>
      <w:r w:rsidR="00733446">
        <w:rPr>
          <w:rFonts w:cs="Arial"/>
          <w:sz w:val="20"/>
          <w:szCs w:val="20"/>
        </w:rPr>
        <w:t xml:space="preserve"> other groups, e.g.,</w:t>
      </w:r>
      <w:r w:rsidR="00436323">
        <w:rPr>
          <w:rFonts w:cs="Arial"/>
          <w:sz w:val="20"/>
          <w:szCs w:val="20"/>
        </w:rPr>
        <w:t xml:space="preserve"> </w:t>
      </w:r>
      <w:r w:rsidR="00733446">
        <w:rPr>
          <w:rFonts w:cs="Arial"/>
          <w:sz w:val="20"/>
          <w:szCs w:val="20"/>
        </w:rPr>
        <w:t xml:space="preserve">SA3, RAN1 to </w:t>
      </w:r>
      <w:r w:rsidR="009702CB">
        <w:rPr>
          <w:rFonts w:cs="Arial"/>
          <w:sz w:val="20"/>
          <w:szCs w:val="20"/>
        </w:rPr>
        <w:t>receive feedback on how to do so</w:t>
      </w:r>
      <w:r w:rsidR="00733446">
        <w:rPr>
          <w:rFonts w:cs="Arial"/>
          <w:sz w:val="20"/>
          <w:szCs w:val="20"/>
        </w:rPr>
        <w:t xml:space="preserve"> </w:t>
      </w:r>
      <w:r w:rsidR="00461C86">
        <w:rPr>
          <w:rFonts w:cs="Arial"/>
          <w:sz w:val="20"/>
          <w:szCs w:val="20"/>
          <w:lang w:val="en-CA"/>
        </w:rPr>
        <w:t>t</w:t>
      </w:r>
      <w:r w:rsidR="00576D04" w:rsidRPr="008A76B4">
        <w:rPr>
          <w:rFonts w:cs="Arial"/>
          <w:sz w:val="20"/>
          <w:szCs w:val="20"/>
          <w:lang w:val="en-CA"/>
        </w:rPr>
        <w:t>.</w:t>
      </w:r>
    </w:p>
    <w:p w14:paraId="06BA68A4" w14:textId="405AEBC8" w:rsidR="00F84CC2" w:rsidRPr="00EF6D63" w:rsidRDefault="00965D34" w:rsidP="00A33236">
      <w:pPr>
        <w:pStyle w:val="BodyText"/>
        <w:rPr>
          <w:rFonts w:cs="Arial"/>
          <w:sz w:val="20"/>
          <w:szCs w:val="20"/>
        </w:rPr>
      </w:pPr>
      <w:r>
        <w:rPr>
          <w:rFonts w:cs="Arial"/>
          <w:sz w:val="20"/>
          <w:szCs w:val="20"/>
        </w:rPr>
        <w:t>I</w:t>
      </w:r>
      <w:r w:rsidR="00C2576A" w:rsidRPr="00EF6D63">
        <w:rPr>
          <w:rFonts w:cs="Arial"/>
          <w:sz w:val="20"/>
          <w:szCs w:val="20"/>
        </w:rPr>
        <w:t xml:space="preserve">n this MT EDT </w:t>
      </w:r>
      <w:r w:rsidR="006C24E9">
        <w:rPr>
          <w:rFonts w:cs="Arial"/>
          <w:sz w:val="20"/>
          <w:szCs w:val="20"/>
        </w:rPr>
        <w:t xml:space="preserve">DL data after preamble </w:t>
      </w:r>
      <w:r w:rsidR="00C2576A" w:rsidRPr="00EF6D63">
        <w:rPr>
          <w:rFonts w:cs="Arial"/>
          <w:sz w:val="20"/>
          <w:szCs w:val="20"/>
        </w:rPr>
        <w:t xml:space="preserve">option, it is necessary </w:t>
      </w:r>
      <w:r w:rsidR="00471BE0" w:rsidRPr="00EF6D63">
        <w:rPr>
          <w:rFonts w:cs="Arial"/>
          <w:sz w:val="20"/>
          <w:szCs w:val="20"/>
        </w:rPr>
        <w:t xml:space="preserve">to have DL data at MME/eNB before eNB </w:t>
      </w:r>
      <w:r w:rsidR="00B834AF" w:rsidRPr="00EF6D63">
        <w:rPr>
          <w:rFonts w:cs="Arial"/>
          <w:sz w:val="20"/>
          <w:szCs w:val="20"/>
        </w:rPr>
        <w:t>sends the DL transmission containing or scheduling DL data, i.e., before</w:t>
      </w:r>
      <w:r w:rsidR="00334F36" w:rsidRPr="00EF6D63">
        <w:rPr>
          <w:rFonts w:cs="Arial"/>
          <w:sz w:val="20"/>
          <w:szCs w:val="20"/>
        </w:rPr>
        <w:t xml:space="preserve"> eNB receives</w:t>
      </w:r>
      <w:r w:rsidR="00B834AF" w:rsidRPr="00EF6D63">
        <w:rPr>
          <w:rFonts w:cs="Arial"/>
          <w:sz w:val="20"/>
          <w:szCs w:val="20"/>
        </w:rPr>
        <w:t xml:space="preserve"> Msg3.</w:t>
      </w:r>
      <w:r w:rsidR="009B2E6E" w:rsidRPr="00EF6D63">
        <w:rPr>
          <w:rFonts w:cs="Arial"/>
          <w:sz w:val="20"/>
          <w:szCs w:val="20"/>
        </w:rPr>
        <w:t xml:space="preserve"> This requires the establishment/resumption of the UE-associated logical S1-connection significantly earlier than in legacy</w:t>
      </w:r>
      <w:r w:rsidR="009B6CFE" w:rsidRPr="00EF6D63">
        <w:rPr>
          <w:rFonts w:cs="Arial"/>
          <w:sz w:val="20"/>
          <w:szCs w:val="20"/>
        </w:rPr>
        <w:t xml:space="preserve"> so that S-GW/SCEF can forward DL data to </w:t>
      </w:r>
      <w:r w:rsidR="00E3448A" w:rsidRPr="00EF6D63">
        <w:rPr>
          <w:rFonts w:cs="Arial"/>
          <w:sz w:val="20"/>
          <w:szCs w:val="20"/>
        </w:rPr>
        <w:t>MME/eNB before DL transmission.</w:t>
      </w:r>
    </w:p>
    <w:p w14:paraId="3530BB66" w14:textId="4D858BCC" w:rsidR="00A33236" w:rsidRPr="00EF6D63" w:rsidRDefault="00A33236" w:rsidP="00A33236">
      <w:pPr>
        <w:pStyle w:val="Observation"/>
        <w:ind w:left="1710" w:hanging="1710"/>
        <w:rPr>
          <w:sz w:val="20"/>
          <w:szCs w:val="20"/>
        </w:rPr>
      </w:pPr>
      <w:bookmarkStart w:id="7" w:name="_Toc4713065"/>
      <w:r w:rsidRPr="00EF6D63">
        <w:rPr>
          <w:rFonts w:cs="Arial"/>
          <w:sz w:val="20"/>
          <w:szCs w:val="20"/>
        </w:rPr>
        <w:t xml:space="preserve">MT DL data can only be forwarded to MME/eNB </w:t>
      </w:r>
      <w:r w:rsidR="00457A9D" w:rsidRPr="00EF6D63">
        <w:rPr>
          <w:rFonts w:cs="Arial"/>
          <w:sz w:val="20"/>
          <w:szCs w:val="20"/>
        </w:rPr>
        <w:t>if there exists</w:t>
      </w:r>
      <w:r w:rsidRPr="00EF6D63">
        <w:rPr>
          <w:rFonts w:cs="Arial"/>
          <w:sz w:val="20"/>
          <w:szCs w:val="20"/>
        </w:rPr>
        <w:t xml:space="preserve"> </w:t>
      </w:r>
      <w:r w:rsidR="00457A9D" w:rsidRPr="00EF6D63">
        <w:rPr>
          <w:rFonts w:cs="Arial"/>
          <w:sz w:val="20"/>
          <w:szCs w:val="20"/>
        </w:rPr>
        <w:t>a</w:t>
      </w:r>
      <w:r w:rsidR="00D3451E" w:rsidRPr="00EF6D63">
        <w:rPr>
          <w:rFonts w:cs="Arial"/>
          <w:sz w:val="20"/>
          <w:szCs w:val="20"/>
        </w:rPr>
        <w:t xml:space="preserve"> </w:t>
      </w:r>
      <w:r w:rsidRPr="00EF6D63">
        <w:rPr>
          <w:rFonts w:cs="Arial"/>
          <w:sz w:val="20"/>
          <w:szCs w:val="20"/>
        </w:rPr>
        <w:t>UE-associated logical S1-connection between eNB and MME in CP/</w:t>
      </w:r>
      <w:r w:rsidR="00557CA9">
        <w:rPr>
          <w:rFonts w:cs="Arial"/>
          <w:sz w:val="20"/>
          <w:szCs w:val="20"/>
        </w:rPr>
        <w:t>UP</w:t>
      </w:r>
      <w:r w:rsidR="00857F95" w:rsidRPr="00EF6D63">
        <w:rPr>
          <w:rFonts w:cs="Arial"/>
          <w:sz w:val="20"/>
          <w:szCs w:val="20"/>
        </w:rPr>
        <w:t xml:space="preserve"> </w:t>
      </w:r>
      <w:r w:rsidR="00974EB3">
        <w:rPr>
          <w:rFonts w:cs="Arial"/>
          <w:sz w:val="20"/>
          <w:szCs w:val="20"/>
        </w:rPr>
        <w:t>MT</w:t>
      </w:r>
      <w:r w:rsidR="00857F95" w:rsidRPr="00EF6D63">
        <w:rPr>
          <w:rFonts w:cs="Arial"/>
          <w:sz w:val="20"/>
          <w:szCs w:val="20"/>
        </w:rPr>
        <w:t>-EDT</w:t>
      </w:r>
      <w:r w:rsidRPr="00EF6D63">
        <w:rPr>
          <w:rFonts w:cs="Arial"/>
          <w:sz w:val="20"/>
          <w:szCs w:val="20"/>
        </w:rPr>
        <w:t xml:space="preserve"> solution.</w:t>
      </w:r>
      <w:bookmarkEnd w:id="7"/>
    </w:p>
    <w:p w14:paraId="3534D3C3" w14:textId="6CD2EF48" w:rsidR="00D4233A" w:rsidRPr="00EF6D63" w:rsidRDefault="00E3448A" w:rsidP="00A33236">
      <w:pPr>
        <w:pStyle w:val="BodyText"/>
        <w:rPr>
          <w:rFonts w:cs="Arial"/>
          <w:sz w:val="20"/>
          <w:szCs w:val="20"/>
        </w:rPr>
      </w:pPr>
      <w:r w:rsidRPr="00EF6D63">
        <w:rPr>
          <w:sz w:val="20"/>
          <w:szCs w:val="20"/>
        </w:rPr>
        <w:t xml:space="preserve">Thus, to have DL data available for </w:t>
      </w:r>
      <w:r w:rsidR="00D14BCE" w:rsidRPr="00EF6D63">
        <w:rPr>
          <w:sz w:val="20"/>
          <w:szCs w:val="20"/>
        </w:rPr>
        <w:t xml:space="preserve">MT </w:t>
      </w:r>
      <w:r w:rsidRPr="00EF6D63">
        <w:rPr>
          <w:sz w:val="20"/>
          <w:szCs w:val="20"/>
        </w:rPr>
        <w:t>EDT, upon reception of Msg1, the eNB should establish/resume S1-connection</w:t>
      </w:r>
      <w:r w:rsidR="00152F57" w:rsidRPr="00EF6D63">
        <w:rPr>
          <w:sz w:val="20"/>
          <w:szCs w:val="20"/>
        </w:rPr>
        <w:t xml:space="preserve"> in CP and UP solution, respectively.</w:t>
      </w:r>
    </w:p>
    <w:p w14:paraId="64BC84BD" w14:textId="755BA3A0" w:rsidR="00A33236" w:rsidRPr="00EF6D63" w:rsidRDefault="00A33236" w:rsidP="00A33236">
      <w:pPr>
        <w:pStyle w:val="Proposal"/>
        <w:rPr>
          <w:sz w:val="20"/>
          <w:szCs w:val="20"/>
        </w:rPr>
      </w:pPr>
      <w:bookmarkStart w:id="8" w:name="_Toc4713075"/>
      <w:r w:rsidRPr="00EF6D63">
        <w:rPr>
          <w:sz w:val="20"/>
          <w:szCs w:val="20"/>
        </w:rPr>
        <w:t>S1-connection</w:t>
      </w:r>
      <w:r w:rsidR="00B37397" w:rsidRPr="00EF6D63">
        <w:rPr>
          <w:sz w:val="20"/>
          <w:szCs w:val="20"/>
        </w:rPr>
        <w:t xml:space="preserve"> is established/resumed</w:t>
      </w:r>
      <w:r w:rsidR="006F048A" w:rsidRPr="00EF6D63">
        <w:rPr>
          <w:sz w:val="20"/>
          <w:szCs w:val="20"/>
        </w:rPr>
        <w:t xml:space="preserve"> upon reception of Msg1 </w:t>
      </w:r>
      <w:r w:rsidR="004677DF">
        <w:rPr>
          <w:sz w:val="20"/>
          <w:szCs w:val="20"/>
        </w:rPr>
        <w:t xml:space="preserve">at the eNB </w:t>
      </w:r>
      <w:r w:rsidR="006F048A" w:rsidRPr="00EF6D63">
        <w:rPr>
          <w:sz w:val="20"/>
          <w:szCs w:val="20"/>
        </w:rPr>
        <w:t>to have the DL data available for MT-EDT</w:t>
      </w:r>
      <w:r w:rsidRPr="00EF6D63">
        <w:rPr>
          <w:sz w:val="20"/>
          <w:szCs w:val="20"/>
        </w:rPr>
        <w:t>.</w:t>
      </w:r>
      <w:bookmarkEnd w:id="8"/>
    </w:p>
    <w:p w14:paraId="41606D0F" w14:textId="44F43098" w:rsidR="00B54506" w:rsidRPr="00EF6D63" w:rsidRDefault="00B54506" w:rsidP="00B54506">
      <w:pPr>
        <w:pStyle w:val="BodyText"/>
        <w:rPr>
          <w:rFonts w:cs="Arial"/>
          <w:sz w:val="20"/>
          <w:szCs w:val="20"/>
        </w:rPr>
      </w:pPr>
      <w:r w:rsidRPr="00EF6D63">
        <w:rPr>
          <w:rFonts w:cs="Arial"/>
          <w:sz w:val="20"/>
          <w:szCs w:val="20"/>
        </w:rPr>
        <w:t xml:space="preserve">Currently, once preamble is transmitted, UE monitors PDCCH for random access response(s) in the RAR window, whose length is defined by </w:t>
      </w:r>
      <w:r w:rsidRPr="00EF6D63">
        <w:rPr>
          <w:rFonts w:cs="Arial"/>
          <w:i/>
          <w:sz w:val="20"/>
          <w:szCs w:val="20"/>
        </w:rPr>
        <w:t>ra-</w:t>
      </w:r>
      <w:proofErr w:type="spellStart"/>
      <w:r w:rsidRPr="00EF6D63">
        <w:rPr>
          <w:rFonts w:cs="Arial"/>
          <w:i/>
          <w:sz w:val="20"/>
          <w:szCs w:val="20"/>
        </w:rPr>
        <w:t>ResponseWindowSize</w:t>
      </w:r>
      <w:proofErr w:type="spellEnd"/>
      <w:r w:rsidRPr="00EF6D63">
        <w:rPr>
          <w:rFonts w:cs="Arial"/>
          <w:sz w:val="20"/>
          <w:szCs w:val="20"/>
        </w:rPr>
        <w:t xml:space="preserve">. </w:t>
      </w:r>
      <w:r w:rsidR="00112665" w:rsidRPr="00EF6D63">
        <w:rPr>
          <w:rFonts w:cs="Arial"/>
          <w:sz w:val="20"/>
          <w:szCs w:val="20"/>
        </w:rPr>
        <w:t>In MT EDT, i</w:t>
      </w:r>
      <w:r w:rsidRPr="00EF6D63">
        <w:rPr>
          <w:rFonts w:cs="Arial"/>
          <w:sz w:val="20"/>
          <w:szCs w:val="20"/>
        </w:rPr>
        <w:t>t takes time for the eNB to get DL data from S-GW</w:t>
      </w:r>
      <w:r w:rsidR="00112665" w:rsidRPr="00EF6D63">
        <w:rPr>
          <w:rFonts w:cs="Arial"/>
          <w:sz w:val="20"/>
          <w:szCs w:val="20"/>
        </w:rPr>
        <w:t>/SCEF</w:t>
      </w:r>
      <w:r w:rsidRPr="00EF6D63">
        <w:rPr>
          <w:rFonts w:cs="Arial"/>
          <w:sz w:val="20"/>
          <w:szCs w:val="20"/>
        </w:rPr>
        <w:t xml:space="preserve"> before it can schedule DL transmission in response to the PRACH. </w:t>
      </w:r>
      <w:r w:rsidR="00112665" w:rsidRPr="00EF6D63">
        <w:rPr>
          <w:rFonts w:cs="Arial"/>
          <w:sz w:val="20"/>
          <w:szCs w:val="20"/>
        </w:rPr>
        <w:t xml:space="preserve">In addition, </w:t>
      </w:r>
      <w:r w:rsidR="00A73EFB" w:rsidRPr="00EF6D63">
        <w:rPr>
          <w:rFonts w:cs="Arial"/>
          <w:sz w:val="20"/>
          <w:szCs w:val="20"/>
        </w:rPr>
        <w:t>i</w:t>
      </w:r>
      <w:r w:rsidR="00112665" w:rsidRPr="00EF6D63">
        <w:rPr>
          <w:rFonts w:cs="Arial"/>
          <w:sz w:val="20"/>
          <w:szCs w:val="20"/>
        </w:rPr>
        <w:t xml:space="preserve">n UP solution, </w:t>
      </w:r>
      <w:r w:rsidR="00A73EFB" w:rsidRPr="00EF6D63">
        <w:rPr>
          <w:rFonts w:cs="Arial"/>
          <w:sz w:val="20"/>
          <w:szCs w:val="20"/>
        </w:rPr>
        <w:t xml:space="preserve">the eNB may need to obtain the UE context before the DL transmission. </w:t>
      </w:r>
      <w:r w:rsidRPr="00EF6D63">
        <w:rPr>
          <w:rFonts w:cs="Arial"/>
          <w:sz w:val="20"/>
          <w:szCs w:val="20"/>
        </w:rPr>
        <w:t>Thus, th</w:t>
      </w:r>
      <w:r w:rsidR="00A73EFB" w:rsidRPr="00EF6D63">
        <w:rPr>
          <w:rFonts w:cs="Arial"/>
          <w:sz w:val="20"/>
          <w:szCs w:val="20"/>
        </w:rPr>
        <w:t xml:space="preserve">e </w:t>
      </w:r>
      <w:r w:rsidR="00176888">
        <w:rPr>
          <w:rFonts w:cs="Arial"/>
          <w:sz w:val="20"/>
          <w:szCs w:val="20"/>
        </w:rPr>
        <w:t xml:space="preserve">current </w:t>
      </w:r>
      <w:r w:rsidR="00957097" w:rsidRPr="00EF6D63">
        <w:rPr>
          <w:rFonts w:cs="Arial"/>
          <w:sz w:val="20"/>
          <w:szCs w:val="20"/>
        </w:rPr>
        <w:t xml:space="preserve">value range </w:t>
      </w:r>
      <w:r w:rsidR="00292FE0">
        <w:rPr>
          <w:rFonts w:cs="Arial"/>
          <w:sz w:val="20"/>
          <w:szCs w:val="20"/>
        </w:rPr>
        <w:t>of</w:t>
      </w:r>
      <w:r w:rsidR="00957097" w:rsidRPr="00EF6D63">
        <w:rPr>
          <w:rFonts w:cs="Arial"/>
          <w:sz w:val="20"/>
          <w:szCs w:val="20"/>
        </w:rPr>
        <w:t xml:space="preserve"> the legacy</w:t>
      </w:r>
      <w:r w:rsidR="009D00D1" w:rsidRPr="00EF6D63">
        <w:rPr>
          <w:rFonts w:cs="Arial"/>
          <w:sz w:val="20"/>
          <w:szCs w:val="20"/>
        </w:rPr>
        <w:t xml:space="preserve"> </w:t>
      </w:r>
      <w:r w:rsidRPr="00EF6D63">
        <w:rPr>
          <w:rFonts w:cs="Arial"/>
          <w:sz w:val="20"/>
          <w:szCs w:val="20"/>
        </w:rPr>
        <w:t>RAR window</w:t>
      </w:r>
      <w:r w:rsidR="009D00D1" w:rsidRPr="00EF6D63">
        <w:rPr>
          <w:rFonts w:cs="Arial"/>
          <w:sz w:val="20"/>
          <w:szCs w:val="20"/>
        </w:rPr>
        <w:t xml:space="preserve"> size</w:t>
      </w:r>
      <w:r w:rsidRPr="00EF6D63">
        <w:rPr>
          <w:rFonts w:cs="Arial"/>
          <w:sz w:val="20"/>
          <w:szCs w:val="20"/>
        </w:rPr>
        <w:t xml:space="preserve"> may</w:t>
      </w:r>
      <w:r w:rsidR="00E21A61" w:rsidRPr="00EF6D63">
        <w:rPr>
          <w:rFonts w:cs="Arial"/>
          <w:sz w:val="20"/>
          <w:szCs w:val="20"/>
        </w:rPr>
        <w:t xml:space="preserve"> not be </w:t>
      </w:r>
      <w:r w:rsidR="00BB2FD0" w:rsidRPr="00EF6D63">
        <w:rPr>
          <w:rFonts w:cs="Arial"/>
          <w:sz w:val="20"/>
          <w:szCs w:val="20"/>
        </w:rPr>
        <w:t xml:space="preserve">applicable to the case </w:t>
      </w:r>
      <w:r w:rsidR="00690085" w:rsidRPr="00EF6D63">
        <w:rPr>
          <w:rFonts w:cs="Arial"/>
          <w:sz w:val="20"/>
          <w:szCs w:val="20"/>
        </w:rPr>
        <w:t xml:space="preserve">for </w:t>
      </w:r>
      <w:r w:rsidR="00BB2FD0" w:rsidRPr="00EF6D63">
        <w:rPr>
          <w:rFonts w:cs="Arial"/>
          <w:sz w:val="20"/>
          <w:szCs w:val="20"/>
        </w:rPr>
        <w:t>MT EDT</w:t>
      </w:r>
      <w:r w:rsidRPr="00EF6D63">
        <w:rPr>
          <w:rFonts w:cs="Arial"/>
          <w:sz w:val="20"/>
          <w:szCs w:val="20"/>
        </w:rPr>
        <w:t>.</w:t>
      </w:r>
    </w:p>
    <w:p w14:paraId="2B44AC4C" w14:textId="09FE74BE" w:rsidR="00B54506" w:rsidRPr="00EF6D63" w:rsidRDefault="00B54506" w:rsidP="00B54506">
      <w:pPr>
        <w:pStyle w:val="Observation"/>
        <w:ind w:left="1710" w:hanging="1710"/>
        <w:rPr>
          <w:sz w:val="20"/>
          <w:szCs w:val="20"/>
        </w:rPr>
      </w:pPr>
      <w:bookmarkStart w:id="9" w:name="_Toc4713066"/>
      <w:r w:rsidRPr="00EF6D63">
        <w:rPr>
          <w:rFonts w:cs="Arial"/>
          <w:sz w:val="20"/>
          <w:szCs w:val="20"/>
        </w:rPr>
        <w:t xml:space="preserve">The RAR window </w:t>
      </w:r>
      <w:r w:rsidR="00690085" w:rsidRPr="00EF6D63">
        <w:rPr>
          <w:rFonts w:cs="Arial"/>
          <w:sz w:val="20"/>
          <w:szCs w:val="20"/>
        </w:rPr>
        <w:t xml:space="preserve">size </w:t>
      </w:r>
      <w:r w:rsidRPr="00EF6D63">
        <w:rPr>
          <w:rFonts w:cs="Arial"/>
          <w:sz w:val="20"/>
          <w:szCs w:val="20"/>
        </w:rPr>
        <w:t xml:space="preserve">may not be </w:t>
      </w:r>
      <w:proofErr w:type="gramStart"/>
      <w:r w:rsidRPr="00EF6D63">
        <w:rPr>
          <w:rFonts w:cs="Arial"/>
          <w:sz w:val="20"/>
          <w:szCs w:val="20"/>
        </w:rPr>
        <w:t>sufficient</w:t>
      </w:r>
      <w:proofErr w:type="gramEnd"/>
      <w:r w:rsidRPr="00EF6D63">
        <w:rPr>
          <w:rFonts w:cs="Arial"/>
          <w:sz w:val="20"/>
          <w:szCs w:val="20"/>
        </w:rPr>
        <w:t xml:space="preserve"> for the eNB to be able to respond a CFRA PRACH transmission.</w:t>
      </w:r>
      <w:bookmarkEnd w:id="9"/>
    </w:p>
    <w:p w14:paraId="079A13BA" w14:textId="4B104C00" w:rsidR="00B54506" w:rsidRPr="00EF6D63" w:rsidRDefault="007D0279" w:rsidP="001B58CE">
      <w:pPr>
        <w:pStyle w:val="BodyText"/>
        <w:rPr>
          <w:rFonts w:cs="Arial"/>
        </w:rPr>
      </w:pPr>
      <w:r w:rsidRPr="00EF6D63">
        <w:rPr>
          <w:rFonts w:cs="Arial"/>
          <w:sz w:val="20"/>
          <w:szCs w:val="20"/>
        </w:rPr>
        <w:t xml:space="preserve">Therefore, it is proposed to consider </w:t>
      </w:r>
      <w:r w:rsidR="00993E8E" w:rsidRPr="00EF6D63">
        <w:rPr>
          <w:rFonts w:cs="Arial"/>
          <w:sz w:val="20"/>
          <w:szCs w:val="20"/>
        </w:rPr>
        <w:t xml:space="preserve">having a suitable response window </w:t>
      </w:r>
      <w:r w:rsidR="004B1CDD" w:rsidRPr="00EF6D63">
        <w:rPr>
          <w:rFonts w:cs="Arial"/>
          <w:sz w:val="20"/>
          <w:szCs w:val="20"/>
        </w:rPr>
        <w:t>dedicated to MT EDT.</w:t>
      </w:r>
      <w:r w:rsidR="002F153B" w:rsidRPr="00EF6D63">
        <w:rPr>
          <w:rFonts w:cs="Arial"/>
          <w:sz w:val="20"/>
          <w:szCs w:val="20"/>
        </w:rPr>
        <w:t xml:space="preserve"> For example, </w:t>
      </w:r>
      <w:r w:rsidR="00DC7DFA" w:rsidRPr="00EF6D63">
        <w:rPr>
          <w:rFonts w:cs="Arial"/>
          <w:sz w:val="20"/>
          <w:szCs w:val="20"/>
        </w:rPr>
        <w:t xml:space="preserve">the value range </w:t>
      </w:r>
      <w:r w:rsidR="00292FE0">
        <w:rPr>
          <w:rFonts w:cs="Arial"/>
          <w:sz w:val="20"/>
          <w:szCs w:val="20"/>
        </w:rPr>
        <w:t>of</w:t>
      </w:r>
      <w:r w:rsidR="00292FE0" w:rsidRPr="00EF6D63">
        <w:rPr>
          <w:rFonts w:cs="Arial"/>
          <w:sz w:val="20"/>
          <w:szCs w:val="20"/>
        </w:rPr>
        <w:t xml:space="preserve"> </w:t>
      </w:r>
      <w:r w:rsidR="00DC7DFA" w:rsidRPr="00EF6D63">
        <w:rPr>
          <w:rFonts w:cs="Arial"/>
          <w:sz w:val="20"/>
          <w:szCs w:val="20"/>
        </w:rPr>
        <w:t>the legacy</w:t>
      </w:r>
      <w:r w:rsidR="002F153B" w:rsidRPr="00EF6D63">
        <w:rPr>
          <w:rFonts w:cs="Arial"/>
          <w:sz w:val="20"/>
          <w:szCs w:val="20"/>
        </w:rPr>
        <w:t xml:space="preserve"> </w:t>
      </w:r>
      <w:r w:rsidR="002F153B" w:rsidRPr="00EF6D63">
        <w:rPr>
          <w:rFonts w:cs="Arial"/>
          <w:i/>
          <w:sz w:val="20"/>
          <w:szCs w:val="20"/>
        </w:rPr>
        <w:t>ra-</w:t>
      </w:r>
      <w:proofErr w:type="spellStart"/>
      <w:r w:rsidR="002F153B" w:rsidRPr="00EF6D63">
        <w:rPr>
          <w:rFonts w:cs="Arial"/>
          <w:i/>
          <w:sz w:val="20"/>
          <w:szCs w:val="20"/>
        </w:rPr>
        <w:t>ResponseWindowSize</w:t>
      </w:r>
      <w:proofErr w:type="spellEnd"/>
      <w:r w:rsidR="002F153B" w:rsidRPr="00EF6D63">
        <w:rPr>
          <w:rFonts w:cs="Arial"/>
          <w:sz w:val="20"/>
          <w:szCs w:val="20"/>
        </w:rPr>
        <w:t xml:space="preserve"> can be extended</w:t>
      </w:r>
      <w:r w:rsidR="00C82E85" w:rsidRPr="00EF6D63">
        <w:rPr>
          <w:rFonts w:cs="Arial"/>
          <w:sz w:val="20"/>
          <w:szCs w:val="20"/>
        </w:rPr>
        <w:t xml:space="preserve"> for MT EDT</w:t>
      </w:r>
      <w:r w:rsidR="00AB19FD">
        <w:rPr>
          <w:rFonts w:cs="Arial"/>
          <w:sz w:val="20"/>
          <w:szCs w:val="20"/>
        </w:rPr>
        <w:t xml:space="preserve"> or a configured offset</w:t>
      </w:r>
      <w:r w:rsidR="00485827">
        <w:rPr>
          <w:rFonts w:cs="Arial"/>
          <w:sz w:val="20"/>
          <w:szCs w:val="20"/>
        </w:rPr>
        <w:t xml:space="preserve"> can be introduced to indicate when the UE should start monitoring for Msg2</w:t>
      </w:r>
      <w:r w:rsidR="002F153B" w:rsidRPr="00EF6D63">
        <w:rPr>
          <w:rFonts w:cs="Arial"/>
          <w:sz w:val="20"/>
          <w:szCs w:val="20"/>
        </w:rPr>
        <w:t>.</w:t>
      </w:r>
      <w:r w:rsidR="002910AD" w:rsidRPr="00EF6D63">
        <w:rPr>
          <w:rFonts w:cs="Arial"/>
          <w:sz w:val="20"/>
          <w:szCs w:val="20"/>
        </w:rPr>
        <w:t xml:space="preserve"> </w:t>
      </w:r>
      <w:r w:rsidR="00A92BFD">
        <w:rPr>
          <w:rFonts w:cs="Arial"/>
          <w:sz w:val="20"/>
          <w:szCs w:val="20"/>
        </w:rPr>
        <w:t>This allows for an extended</w:t>
      </w:r>
      <w:r w:rsidR="002910AD" w:rsidRPr="00EF6D63">
        <w:rPr>
          <w:rFonts w:cs="Arial"/>
          <w:sz w:val="20"/>
          <w:szCs w:val="20"/>
        </w:rPr>
        <w:t xml:space="preserve"> duration in which a MT EDT </w:t>
      </w:r>
      <w:r w:rsidR="00814578">
        <w:rPr>
          <w:rFonts w:cs="Arial"/>
          <w:sz w:val="20"/>
          <w:szCs w:val="20"/>
        </w:rPr>
        <w:t xml:space="preserve">UE </w:t>
      </w:r>
      <w:r w:rsidR="002910AD" w:rsidRPr="00EF6D63">
        <w:rPr>
          <w:rFonts w:cs="Arial"/>
          <w:sz w:val="20"/>
          <w:szCs w:val="20"/>
        </w:rPr>
        <w:t xml:space="preserve">can </w:t>
      </w:r>
      <w:r w:rsidR="00BE2C9D">
        <w:rPr>
          <w:rFonts w:cs="Arial"/>
          <w:sz w:val="20"/>
          <w:szCs w:val="20"/>
        </w:rPr>
        <w:t>monitor</w:t>
      </w:r>
      <w:r w:rsidR="002910AD" w:rsidRPr="00EF6D63">
        <w:rPr>
          <w:rFonts w:cs="Arial"/>
          <w:sz w:val="20"/>
          <w:szCs w:val="20"/>
        </w:rPr>
        <w:t xml:space="preserve"> for </w:t>
      </w:r>
      <w:r w:rsidR="00BE2C9D">
        <w:rPr>
          <w:rFonts w:cs="Arial"/>
          <w:sz w:val="20"/>
          <w:szCs w:val="20"/>
        </w:rPr>
        <w:t>data in the</w:t>
      </w:r>
      <w:r w:rsidR="002910AD" w:rsidRPr="00EF6D63">
        <w:rPr>
          <w:rFonts w:cs="Arial"/>
          <w:sz w:val="20"/>
          <w:szCs w:val="20"/>
        </w:rPr>
        <w:t xml:space="preserve"> </w:t>
      </w:r>
      <w:r w:rsidR="00E40FD0" w:rsidRPr="00EF6D63">
        <w:rPr>
          <w:rFonts w:cs="Arial"/>
          <w:sz w:val="20"/>
          <w:szCs w:val="20"/>
        </w:rPr>
        <w:t xml:space="preserve">DL </w:t>
      </w:r>
      <w:r w:rsidR="00814578">
        <w:rPr>
          <w:rFonts w:cs="Arial"/>
          <w:sz w:val="20"/>
          <w:szCs w:val="20"/>
        </w:rPr>
        <w:t xml:space="preserve">data in </w:t>
      </w:r>
      <w:r w:rsidR="002910AD" w:rsidRPr="00EF6D63">
        <w:rPr>
          <w:rFonts w:cs="Arial"/>
          <w:sz w:val="20"/>
          <w:szCs w:val="20"/>
        </w:rPr>
        <w:t>response to the transmitted CFRA preamble.</w:t>
      </w:r>
    </w:p>
    <w:p w14:paraId="3A664B88" w14:textId="611013F3" w:rsidR="001255A6" w:rsidRPr="00EF6D63" w:rsidRDefault="00E837A3" w:rsidP="00C2508F">
      <w:pPr>
        <w:pStyle w:val="BodyText"/>
        <w:rPr>
          <w:rFonts w:cs="Arial"/>
          <w:sz w:val="20"/>
          <w:szCs w:val="20"/>
        </w:rPr>
      </w:pPr>
      <w:r w:rsidRPr="00EF6D63">
        <w:rPr>
          <w:rFonts w:cs="Arial"/>
          <w:sz w:val="20"/>
          <w:szCs w:val="20"/>
        </w:rPr>
        <w:t xml:space="preserve">For </w:t>
      </w:r>
      <w:r w:rsidR="00C45117" w:rsidRPr="00EF6D63">
        <w:rPr>
          <w:rFonts w:cs="Arial"/>
          <w:sz w:val="20"/>
          <w:szCs w:val="20"/>
        </w:rPr>
        <w:t xml:space="preserve">the </w:t>
      </w:r>
      <w:r w:rsidRPr="00EF6D63">
        <w:rPr>
          <w:rFonts w:cs="Arial"/>
          <w:sz w:val="20"/>
          <w:szCs w:val="20"/>
        </w:rPr>
        <w:t xml:space="preserve">network to know that its DL data was successfully </w:t>
      </w:r>
      <w:r w:rsidR="002F6C9D" w:rsidRPr="00EF6D63">
        <w:rPr>
          <w:rFonts w:cs="Arial"/>
          <w:sz w:val="20"/>
          <w:szCs w:val="20"/>
        </w:rPr>
        <w:t xml:space="preserve">delivered </w:t>
      </w:r>
      <w:r w:rsidRPr="00EF6D63">
        <w:rPr>
          <w:rFonts w:cs="Arial"/>
          <w:sz w:val="20"/>
          <w:szCs w:val="20"/>
        </w:rPr>
        <w:t xml:space="preserve">to </w:t>
      </w:r>
      <w:r w:rsidR="002F6C9D" w:rsidRPr="00EF6D63">
        <w:rPr>
          <w:rFonts w:cs="Arial"/>
          <w:sz w:val="20"/>
          <w:szCs w:val="20"/>
        </w:rPr>
        <w:t xml:space="preserve">the </w:t>
      </w:r>
      <w:r w:rsidR="00104FF7" w:rsidRPr="00EF6D63">
        <w:rPr>
          <w:rFonts w:cs="Arial"/>
          <w:sz w:val="20"/>
          <w:szCs w:val="20"/>
        </w:rPr>
        <w:t>intended</w:t>
      </w:r>
      <w:r w:rsidRPr="00EF6D63">
        <w:rPr>
          <w:rFonts w:cs="Arial"/>
          <w:sz w:val="20"/>
          <w:szCs w:val="20"/>
        </w:rPr>
        <w:t xml:space="preserve"> UE, </w:t>
      </w:r>
      <w:r w:rsidR="00F82BAA" w:rsidRPr="00EF6D63">
        <w:rPr>
          <w:rFonts w:cs="Arial"/>
          <w:sz w:val="20"/>
          <w:szCs w:val="20"/>
        </w:rPr>
        <w:t>there should be</w:t>
      </w:r>
      <w:r w:rsidR="002F6C9D" w:rsidRPr="00EF6D63">
        <w:rPr>
          <w:rFonts w:cs="Arial"/>
          <w:sz w:val="20"/>
          <w:szCs w:val="20"/>
        </w:rPr>
        <w:t xml:space="preserve"> a UL feedback in response to DL transmission. </w:t>
      </w:r>
      <w:r w:rsidR="00262B34" w:rsidRPr="00EF6D63">
        <w:rPr>
          <w:rFonts w:cs="Arial"/>
          <w:sz w:val="20"/>
          <w:szCs w:val="20"/>
        </w:rPr>
        <w:t xml:space="preserve">A HARQ ACK over PUCCH </w:t>
      </w:r>
      <w:r w:rsidR="00C45117" w:rsidRPr="00EF6D63">
        <w:rPr>
          <w:rFonts w:cs="Arial"/>
          <w:sz w:val="20"/>
          <w:szCs w:val="20"/>
        </w:rPr>
        <w:t>is not</w:t>
      </w:r>
      <w:r w:rsidR="00262B34" w:rsidRPr="00EF6D63">
        <w:rPr>
          <w:rFonts w:cs="Arial"/>
          <w:sz w:val="20"/>
          <w:szCs w:val="20"/>
        </w:rPr>
        <w:t xml:space="preserve"> </w:t>
      </w:r>
      <w:proofErr w:type="gramStart"/>
      <w:r w:rsidR="00262B34" w:rsidRPr="00EF6D63">
        <w:rPr>
          <w:rFonts w:cs="Arial"/>
          <w:sz w:val="20"/>
          <w:szCs w:val="20"/>
        </w:rPr>
        <w:t>sufficient</w:t>
      </w:r>
      <w:proofErr w:type="gramEnd"/>
      <w:r w:rsidR="006E7E7E" w:rsidRPr="00EF6D63">
        <w:rPr>
          <w:rFonts w:cs="Arial"/>
          <w:sz w:val="20"/>
          <w:szCs w:val="20"/>
        </w:rPr>
        <w:t xml:space="preserve"> </w:t>
      </w:r>
      <w:r w:rsidR="00300DAA" w:rsidRPr="00EF6D63">
        <w:rPr>
          <w:rFonts w:cs="Arial"/>
          <w:sz w:val="20"/>
          <w:szCs w:val="20"/>
        </w:rPr>
        <w:t xml:space="preserve">since </w:t>
      </w:r>
      <w:r w:rsidR="00C45117" w:rsidRPr="00EF6D63">
        <w:rPr>
          <w:rFonts w:cs="Arial"/>
          <w:sz w:val="20"/>
          <w:szCs w:val="20"/>
        </w:rPr>
        <w:t>such feedback can</w:t>
      </w:r>
      <w:r w:rsidR="00E7663D" w:rsidRPr="00EF6D63">
        <w:rPr>
          <w:rFonts w:cs="Arial"/>
          <w:sz w:val="20"/>
          <w:szCs w:val="20"/>
        </w:rPr>
        <w:t xml:space="preserve"> be </w:t>
      </w:r>
      <w:r w:rsidR="00914E4C" w:rsidRPr="00EF6D63">
        <w:rPr>
          <w:rFonts w:cs="Arial"/>
          <w:sz w:val="20"/>
          <w:szCs w:val="20"/>
        </w:rPr>
        <w:t xml:space="preserve">sent by any UE, i.e., </w:t>
      </w:r>
      <w:r w:rsidR="00341ED4" w:rsidRPr="00EF6D63">
        <w:rPr>
          <w:rFonts w:cs="Arial"/>
          <w:sz w:val="20"/>
          <w:szCs w:val="20"/>
        </w:rPr>
        <w:t>with no authentication</w:t>
      </w:r>
      <w:r w:rsidR="006662D3" w:rsidRPr="00EF6D63">
        <w:rPr>
          <w:rFonts w:cs="Arial"/>
          <w:sz w:val="20"/>
          <w:szCs w:val="20"/>
        </w:rPr>
        <w:t>.</w:t>
      </w:r>
      <w:r w:rsidR="003B0A81" w:rsidRPr="00EF6D63">
        <w:rPr>
          <w:rFonts w:cs="Arial"/>
          <w:sz w:val="20"/>
          <w:szCs w:val="20"/>
        </w:rPr>
        <w:t xml:space="preserve"> </w:t>
      </w:r>
      <w:r w:rsidR="006662D3" w:rsidRPr="00EF6D63">
        <w:rPr>
          <w:rFonts w:cs="Arial"/>
          <w:sz w:val="20"/>
          <w:szCs w:val="20"/>
        </w:rPr>
        <w:t xml:space="preserve">Thus, </w:t>
      </w:r>
      <w:r w:rsidR="00F34D3A" w:rsidRPr="00EF6D63">
        <w:rPr>
          <w:rFonts w:cs="Arial"/>
          <w:sz w:val="20"/>
          <w:szCs w:val="20"/>
        </w:rPr>
        <w:t xml:space="preserve">an </w:t>
      </w:r>
      <w:r w:rsidR="008566B3" w:rsidRPr="00EF6D63">
        <w:rPr>
          <w:rFonts w:cs="Arial"/>
          <w:sz w:val="20"/>
          <w:szCs w:val="20"/>
        </w:rPr>
        <w:t>integrity protected</w:t>
      </w:r>
      <w:r w:rsidR="00F34D3A" w:rsidRPr="00EF6D63">
        <w:rPr>
          <w:rFonts w:cs="Arial"/>
          <w:sz w:val="20"/>
          <w:szCs w:val="20"/>
        </w:rPr>
        <w:t xml:space="preserve"> UL transmission </w:t>
      </w:r>
      <w:r w:rsidR="00683C54" w:rsidRPr="00EF6D63">
        <w:rPr>
          <w:rFonts w:cs="Arial"/>
          <w:sz w:val="20"/>
          <w:szCs w:val="20"/>
        </w:rPr>
        <w:t>in response to DL d</w:t>
      </w:r>
      <w:r w:rsidR="00F34D3A" w:rsidRPr="00EF6D63">
        <w:rPr>
          <w:rFonts w:cs="Arial"/>
          <w:sz w:val="20"/>
          <w:szCs w:val="20"/>
        </w:rPr>
        <w:t>ata</w:t>
      </w:r>
      <w:r w:rsidR="00683C54" w:rsidRPr="00EF6D63">
        <w:rPr>
          <w:rFonts w:cs="Arial"/>
          <w:sz w:val="20"/>
          <w:szCs w:val="20"/>
        </w:rPr>
        <w:t xml:space="preserve"> may be needed</w:t>
      </w:r>
      <w:r w:rsidR="00F34D3A" w:rsidRPr="00EF6D63">
        <w:rPr>
          <w:rFonts w:cs="Arial"/>
          <w:sz w:val="20"/>
          <w:szCs w:val="20"/>
        </w:rPr>
        <w:t>.</w:t>
      </w:r>
      <w:r w:rsidR="0032798D">
        <w:rPr>
          <w:rFonts w:cs="Arial"/>
          <w:sz w:val="20"/>
          <w:szCs w:val="20"/>
        </w:rPr>
        <w:t xml:space="preserve"> Th</w:t>
      </w:r>
      <w:r w:rsidR="002E10DC">
        <w:rPr>
          <w:rFonts w:cs="Arial"/>
          <w:sz w:val="20"/>
          <w:szCs w:val="20"/>
        </w:rPr>
        <w:t>is means UL response is needed in this D</w:t>
      </w:r>
      <w:r w:rsidR="00310A34">
        <w:rPr>
          <w:rFonts w:cs="Arial"/>
          <w:sz w:val="20"/>
          <w:szCs w:val="20"/>
        </w:rPr>
        <w:t>L d</w:t>
      </w:r>
      <w:r w:rsidR="002E10DC">
        <w:rPr>
          <w:rFonts w:cs="Arial"/>
          <w:sz w:val="20"/>
          <w:szCs w:val="20"/>
        </w:rPr>
        <w:t xml:space="preserve">ata after preamble option </w:t>
      </w:r>
      <w:r w:rsidR="00197178">
        <w:rPr>
          <w:rFonts w:cs="Arial"/>
          <w:sz w:val="20"/>
          <w:szCs w:val="20"/>
        </w:rPr>
        <w:t>irrespective</w:t>
      </w:r>
      <w:r w:rsidR="002E10DC">
        <w:rPr>
          <w:rFonts w:cs="Arial"/>
          <w:sz w:val="20"/>
          <w:szCs w:val="20"/>
        </w:rPr>
        <w:t xml:space="preserve"> of </w:t>
      </w:r>
      <w:r w:rsidR="00310A34">
        <w:rPr>
          <w:rFonts w:cs="Arial"/>
          <w:sz w:val="20"/>
          <w:szCs w:val="20"/>
        </w:rPr>
        <w:t xml:space="preserve">whether there is </w:t>
      </w:r>
      <w:r w:rsidR="0032798D" w:rsidRPr="00EF6D63">
        <w:rPr>
          <w:sz w:val="20"/>
          <w:szCs w:val="20"/>
        </w:rPr>
        <w:t xml:space="preserve">UL </w:t>
      </w:r>
      <w:proofErr w:type="gramStart"/>
      <w:r w:rsidR="0032798D" w:rsidRPr="00EF6D63">
        <w:rPr>
          <w:sz w:val="20"/>
          <w:szCs w:val="20"/>
        </w:rPr>
        <w:t xml:space="preserve">data </w:t>
      </w:r>
      <w:r w:rsidR="00310A34">
        <w:rPr>
          <w:sz w:val="20"/>
          <w:szCs w:val="20"/>
        </w:rPr>
        <w:t>.</w:t>
      </w:r>
      <w:proofErr w:type="gramEnd"/>
    </w:p>
    <w:p w14:paraId="3C1B0EA7" w14:textId="3172C94C" w:rsidR="00C2508F" w:rsidRPr="00EF6D63" w:rsidRDefault="003B6AA4" w:rsidP="00C2508F">
      <w:pPr>
        <w:pStyle w:val="Observation"/>
        <w:ind w:left="1710" w:hanging="1710"/>
        <w:rPr>
          <w:sz w:val="20"/>
          <w:szCs w:val="20"/>
        </w:rPr>
      </w:pPr>
      <w:bookmarkStart w:id="10" w:name="_Toc4713067"/>
      <w:r w:rsidRPr="00EF6D63">
        <w:rPr>
          <w:rFonts w:cs="Arial"/>
          <w:sz w:val="20"/>
          <w:szCs w:val="20"/>
        </w:rPr>
        <w:t xml:space="preserve">For </w:t>
      </w:r>
      <w:r w:rsidR="00C45117" w:rsidRPr="00EF6D63">
        <w:rPr>
          <w:rFonts w:cs="Arial"/>
          <w:sz w:val="20"/>
          <w:szCs w:val="20"/>
        </w:rPr>
        <w:t xml:space="preserve">the </w:t>
      </w:r>
      <w:r w:rsidRPr="00EF6D63">
        <w:rPr>
          <w:rFonts w:cs="Arial"/>
          <w:sz w:val="20"/>
          <w:szCs w:val="20"/>
        </w:rPr>
        <w:t xml:space="preserve">network to know if </w:t>
      </w:r>
      <w:r w:rsidR="003E07BE" w:rsidRPr="00EF6D63">
        <w:rPr>
          <w:rFonts w:cs="Arial"/>
          <w:sz w:val="20"/>
          <w:szCs w:val="20"/>
        </w:rPr>
        <w:t>DL</w:t>
      </w:r>
      <w:r w:rsidR="002025B5" w:rsidRPr="00EF6D63">
        <w:rPr>
          <w:rFonts w:cs="Arial"/>
          <w:sz w:val="20"/>
          <w:szCs w:val="20"/>
        </w:rPr>
        <w:t xml:space="preserve"> </w:t>
      </w:r>
      <w:r w:rsidR="003E07BE" w:rsidRPr="00EF6D63">
        <w:rPr>
          <w:rFonts w:cs="Arial"/>
          <w:sz w:val="20"/>
          <w:szCs w:val="20"/>
        </w:rPr>
        <w:t xml:space="preserve">data was successfully sent to </w:t>
      </w:r>
      <w:r w:rsidR="00C45117" w:rsidRPr="00EF6D63">
        <w:rPr>
          <w:rFonts w:cs="Arial"/>
          <w:sz w:val="20"/>
          <w:szCs w:val="20"/>
        </w:rPr>
        <w:t xml:space="preserve">the </w:t>
      </w:r>
      <w:r w:rsidR="003E07BE" w:rsidRPr="00EF6D63">
        <w:rPr>
          <w:rFonts w:cs="Arial"/>
          <w:sz w:val="20"/>
          <w:szCs w:val="20"/>
        </w:rPr>
        <w:t>intended UE</w:t>
      </w:r>
      <w:r w:rsidR="00496677" w:rsidRPr="00EF6D63">
        <w:rPr>
          <w:rFonts w:cs="Arial"/>
          <w:sz w:val="20"/>
          <w:szCs w:val="20"/>
        </w:rPr>
        <w:t xml:space="preserve">, </w:t>
      </w:r>
      <w:r w:rsidR="00687845" w:rsidRPr="00EF6D63">
        <w:rPr>
          <w:rFonts w:cs="Arial"/>
          <w:sz w:val="20"/>
          <w:szCs w:val="20"/>
        </w:rPr>
        <w:t>secure ack</w:t>
      </w:r>
      <w:r w:rsidR="006F7BC9" w:rsidRPr="00EF6D63">
        <w:rPr>
          <w:rFonts w:cs="Arial"/>
          <w:sz w:val="20"/>
          <w:szCs w:val="20"/>
        </w:rPr>
        <w:t xml:space="preserve">nowledgment from the UE is </w:t>
      </w:r>
      <w:r w:rsidR="00DB0005" w:rsidRPr="00EF6D63">
        <w:rPr>
          <w:rFonts w:cs="Arial"/>
          <w:sz w:val="20"/>
          <w:szCs w:val="20"/>
        </w:rPr>
        <w:t>needed</w:t>
      </w:r>
      <w:r w:rsidR="00C2508F" w:rsidRPr="00EF6D63">
        <w:rPr>
          <w:rFonts w:cs="Arial"/>
          <w:sz w:val="20"/>
          <w:szCs w:val="20"/>
        </w:rPr>
        <w:t>.</w:t>
      </w:r>
      <w:bookmarkEnd w:id="10"/>
    </w:p>
    <w:p w14:paraId="01282DD2" w14:textId="62D94FE9" w:rsidR="008D5788" w:rsidRDefault="0067557D" w:rsidP="00C2508F">
      <w:pPr>
        <w:pStyle w:val="Proposal"/>
        <w:rPr>
          <w:sz w:val="20"/>
          <w:szCs w:val="20"/>
        </w:rPr>
      </w:pPr>
      <w:bookmarkStart w:id="11" w:name="_Toc4713076"/>
      <w:r w:rsidRPr="00EF6D63">
        <w:rPr>
          <w:sz w:val="20"/>
          <w:szCs w:val="20"/>
        </w:rPr>
        <w:t>UE send</w:t>
      </w:r>
      <w:r w:rsidR="00F81B1B">
        <w:rPr>
          <w:sz w:val="20"/>
          <w:szCs w:val="20"/>
        </w:rPr>
        <w:t>s</w:t>
      </w:r>
      <w:r w:rsidRPr="00EF6D63">
        <w:rPr>
          <w:sz w:val="20"/>
          <w:szCs w:val="20"/>
        </w:rPr>
        <w:t xml:space="preserve"> </w:t>
      </w:r>
      <w:r w:rsidR="006E0E6D">
        <w:rPr>
          <w:sz w:val="20"/>
          <w:szCs w:val="20"/>
        </w:rPr>
        <w:t>a protected response</w:t>
      </w:r>
      <w:r w:rsidRPr="00EF6D63">
        <w:rPr>
          <w:sz w:val="20"/>
          <w:szCs w:val="20"/>
        </w:rPr>
        <w:t xml:space="preserve"> to MT DL data</w:t>
      </w:r>
      <w:r w:rsidR="00BA52AB" w:rsidRPr="00EF6D63">
        <w:rPr>
          <w:sz w:val="20"/>
          <w:szCs w:val="20"/>
        </w:rPr>
        <w:t xml:space="preserve"> transmission</w:t>
      </w:r>
      <w:r w:rsidR="002F02DD">
        <w:rPr>
          <w:sz w:val="20"/>
          <w:szCs w:val="20"/>
        </w:rPr>
        <w:t xml:space="preserve"> </w:t>
      </w:r>
      <w:r w:rsidR="00197178">
        <w:rPr>
          <w:sz w:val="20"/>
          <w:szCs w:val="20"/>
        </w:rPr>
        <w:t>irrespective of having UL data or not</w:t>
      </w:r>
      <w:r w:rsidR="00B0617F" w:rsidRPr="00EF6D63">
        <w:rPr>
          <w:sz w:val="20"/>
          <w:szCs w:val="20"/>
        </w:rPr>
        <w:t>.</w:t>
      </w:r>
      <w:bookmarkEnd w:id="11"/>
      <w:r w:rsidR="008914B5" w:rsidRPr="00EF6D63">
        <w:rPr>
          <w:sz w:val="20"/>
          <w:szCs w:val="20"/>
        </w:rPr>
        <w:t xml:space="preserve"> </w:t>
      </w:r>
    </w:p>
    <w:p w14:paraId="357FB656" w14:textId="2BF4E2E3" w:rsidR="00C2508F" w:rsidRPr="00EF6D63" w:rsidRDefault="00FE6382" w:rsidP="00C2508F">
      <w:pPr>
        <w:pStyle w:val="Proposal"/>
        <w:rPr>
          <w:sz w:val="20"/>
          <w:szCs w:val="20"/>
        </w:rPr>
      </w:pPr>
      <w:bookmarkStart w:id="12" w:name="_Toc4713077"/>
      <w:r>
        <w:rPr>
          <w:sz w:val="20"/>
          <w:szCs w:val="20"/>
        </w:rPr>
        <w:t xml:space="preserve">The </w:t>
      </w:r>
      <w:proofErr w:type="spellStart"/>
      <w:r w:rsidR="00D00DE4">
        <w:rPr>
          <w:rFonts w:cs="Arial"/>
          <w:sz w:val="20"/>
          <w:szCs w:val="20"/>
        </w:rPr>
        <w:t>RRCConnectionResumeRequest</w:t>
      </w:r>
      <w:proofErr w:type="spellEnd"/>
      <w:r w:rsidR="00D00DE4">
        <w:rPr>
          <w:rFonts w:cs="Arial"/>
          <w:sz w:val="20"/>
          <w:szCs w:val="20"/>
        </w:rPr>
        <w:t xml:space="preserve"> and </w:t>
      </w:r>
      <w:proofErr w:type="spellStart"/>
      <w:r>
        <w:rPr>
          <w:rFonts w:cs="Arial"/>
          <w:sz w:val="20"/>
          <w:szCs w:val="20"/>
        </w:rPr>
        <w:t>RRCEarlyDataRequest</w:t>
      </w:r>
      <w:proofErr w:type="spellEnd"/>
      <w:r>
        <w:rPr>
          <w:rFonts w:cs="Arial"/>
          <w:sz w:val="20"/>
          <w:szCs w:val="20"/>
        </w:rPr>
        <w:t xml:space="preserve"> are used </w:t>
      </w:r>
      <w:r w:rsidR="00A84A61">
        <w:rPr>
          <w:rFonts w:cs="Arial"/>
          <w:sz w:val="20"/>
          <w:szCs w:val="20"/>
        </w:rPr>
        <w:t xml:space="preserve">in the UL response (Msg3) </w:t>
      </w:r>
      <w:r>
        <w:rPr>
          <w:rFonts w:cs="Arial"/>
          <w:sz w:val="20"/>
          <w:szCs w:val="20"/>
        </w:rPr>
        <w:t xml:space="preserve">in UP </w:t>
      </w:r>
      <w:r w:rsidR="00D00DE4">
        <w:rPr>
          <w:rFonts w:cs="Arial"/>
          <w:sz w:val="20"/>
          <w:szCs w:val="20"/>
        </w:rPr>
        <w:t xml:space="preserve">and CP </w:t>
      </w:r>
      <w:r>
        <w:rPr>
          <w:rFonts w:cs="Arial"/>
          <w:sz w:val="20"/>
          <w:szCs w:val="20"/>
        </w:rPr>
        <w:t>solution</w:t>
      </w:r>
      <w:r w:rsidR="00D00DE4">
        <w:rPr>
          <w:rFonts w:cs="Arial"/>
          <w:sz w:val="20"/>
          <w:szCs w:val="20"/>
        </w:rPr>
        <w:t>, respectively.</w:t>
      </w:r>
      <w:bookmarkEnd w:id="12"/>
    </w:p>
    <w:p w14:paraId="7654AA5A" w14:textId="15943CD7" w:rsidR="006760F2" w:rsidRDefault="004F648B" w:rsidP="000516B6">
      <w:pPr>
        <w:pStyle w:val="BodyText"/>
        <w:rPr>
          <w:rFonts w:cs="Arial"/>
          <w:sz w:val="20"/>
          <w:szCs w:val="20"/>
        </w:rPr>
      </w:pPr>
      <w:r>
        <w:rPr>
          <w:rFonts w:cs="Arial"/>
          <w:sz w:val="20"/>
          <w:szCs w:val="20"/>
        </w:rPr>
        <w:t>A</w:t>
      </w:r>
      <w:r w:rsidR="000869D3">
        <w:rPr>
          <w:rFonts w:cs="Arial"/>
          <w:sz w:val="20"/>
          <w:szCs w:val="20"/>
        </w:rPr>
        <w:t xml:space="preserve">nother aspect </w:t>
      </w:r>
      <w:r>
        <w:rPr>
          <w:rFonts w:cs="Arial"/>
          <w:sz w:val="20"/>
          <w:szCs w:val="20"/>
        </w:rPr>
        <w:t xml:space="preserve">is </w:t>
      </w:r>
      <w:r w:rsidR="00F4790B">
        <w:rPr>
          <w:rFonts w:cs="Arial"/>
          <w:sz w:val="20"/>
          <w:szCs w:val="20"/>
        </w:rPr>
        <w:t>given that</w:t>
      </w:r>
      <w:r>
        <w:rPr>
          <w:rFonts w:cs="Arial"/>
          <w:sz w:val="20"/>
          <w:szCs w:val="20"/>
        </w:rPr>
        <w:t xml:space="preserve"> the </w:t>
      </w:r>
      <w:r w:rsidR="000365A4">
        <w:rPr>
          <w:rFonts w:cs="Arial"/>
          <w:sz w:val="20"/>
          <w:szCs w:val="20"/>
        </w:rPr>
        <w:t xml:space="preserve">UE sends a UL response always, </w:t>
      </w:r>
      <w:r w:rsidR="00E91528">
        <w:rPr>
          <w:rFonts w:cs="Arial"/>
          <w:sz w:val="20"/>
          <w:szCs w:val="20"/>
        </w:rPr>
        <w:t xml:space="preserve">what </w:t>
      </w:r>
      <w:r w:rsidR="000869D3">
        <w:rPr>
          <w:rFonts w:cs="Arial"/>
          <w:sz w:val="20"/>
          <w:szCs w:val="20"/>
        </w:rPr>
        <w:t>would be</w:t>
      </w:r>
      <w:r w:rsidR="00BE0947">
        <w:rPr>
          <w:rFonts w:cs="Arial"/>
          <w:sz w:val="20"/>
          <w:szCs w:val="20"/>
        </w:rPr>
        <w:t xml:space="preserve"> content of the UL message in re</w:t>
      </w:r>
      <w:r w:rsidR="00805AE3">
        <w:rPr>
          <w:rFonts w:cs="Arial"/>
          <w:sz w:val="20"/>
          <w:szCs w:val="20"/>
        </w:rPr>
        <w:t>s</w:t>
      </w:r>
      <w:r w:rsidR="00BE0947">
        <w:rPr>
          <w:rFonts w:cs="Arial"/>
          <w:sz w:val="20"/>
          <w:szCs w:val="20"/>
        </w:rPr>
        <w:t>ponse to DL data and how the UE can be released.</w:t>
      </w:r>
      <w:r w:rsidR="003D49F3">
        <w:rPr>
          <w:rFonts w:cs="Arial"/>
          <w:sz w:val="20"/>
          <w:szCs w:val="20"/>
        </w:rPr>
        <w:t xml:space="preserve"> For example, </w:t>
      </w:r>
      <w:r w:rsidR="00D271BE">
        <w:rPr>
          <w:rFonts w:cs="Arial"/>
          <w:sz w:val="20"/>
          <w:szCs w:val="20"/>
        </w:rPr>
        <w:t xml:space="preserve">existing </w:t>
      </w:r>
      <w:proofErr w:type="spellStart"/>
      <w:r w:rsidR="00D271BE">
        <w:rPr>
          <w:rFonts w:cs="Arial"/>
          <w:sz w:val="20"/>
          <w:szCs w:val="20"/>
        </w:rPr>
        <w:t>RRCEarly</w:t>
      </w:r>
      <w:r w:rsidR="002E3E95">
        <w:rPr>
          <w:rFonts w:cs="Arial"/>
          <w:sz w:val="20"/>
          <w:szCs w:val="20"/>
        </w:rPr>
        <w:t>DataRequest</w:t>
      </w:r>
      <w:proofErr w:type="spellEnd"/>
      <w:r w:rsidR="002E3E95">
        <w:rPr>
          <w:rFonts w:cs="Arial"/>
          <w:sz w:val="20"/>
          <w:szCs w:val="20"/>
        </w:rPr>
        <w:t xml:space="preserve"> and </w:t>
      </w:r>
      <w:proofErr w:type="spellStart"/>
      <w:r w:rsidR="002E3E95">
        <w:rPr>
          <w:rFonts w:cs="Arial"/>
          <w:sz w:val="20"/>
          <w:szCs w:val="20"/>
        </w:rPr>
        <w:t>RRCEarlyDataComplete</w:t>
      </w:r>
      <w:proofErr w:type="spellEnd"/>
      <w:r w:rsidR="002E3E95">
        <w:rPr>
          <w:rFonts w:cs="Arial"/>
          <w:sz w:val="20"/>
          <w:szCs w:val="20"/>
        </w:rPr>
        <w:t xml:space="preserve"> can be used in CP solution</w:t>
      </w:r>
      <w:r w:rsidR="007518BB">
        <w:rPr>
          <w:rFonts w:cs="Arial"/>
          <w:sz w:val="20"/>
          <w:szCs w:val="20"/>
        </w:rPr>
        <w:t>, while RRCConnectionResumeRequest and RRCConnectionRelease can be used in UP solution.</w:t>
      </w:r>
      <w:r w:rsidR="006B0C17">
        <w:rPr>
          <w:rFonts w:cs="Arial"/>
          <w:sz w:val="20"/>
          <w:szCs w:val="20"/>
        </w:rPr>
        <w:t xml:space="preserve"> In case there is more data </w:t>
      </w:r>
      <w:r w:rsidR="004550F6">
        <w:rPr>
          <w:rFonts w:cs="Arial"/>
          <w:sz w:val="20"/>
          <w:szCs w:val="20"/>
        </w:rPr>
        <w:t xml:space="preserve">to </w:t>
      </w:r>
      <w:r w:rsidR="006B0C17">
        <w:rPr>
          <w:rFonts w:cs="Arial"/>
          <w:sz w:val="20"/>
          <w:szCs w:val="20"/>
        </w:rPr>
        <w:t>transmi</w:t>
      </w:r>
      <w:r w:rsidR="00330A6F">
        <w:rPr>
          <w:rFonts w:cs="Arial"/>
          <w:sz w:val="20"/>
          <w:szCs w:val="20"/>
        </w:rPr>
        <w:t>t</w:t>
      </w:r>
      <w:r w:rsidR="006B0C17">
        <w:rPr>
          <w:rFonts w:cs="Arial"/>
          <w:sz w:val="20"/>
          <w:szCs w:val="20"/>
        </w:rPr>
        <w:t xml:space="preserve"> after Msg3, network falls back to legacy procedure, </w:t>
      </w:r>
      <w:r w:rsidR="008F267F">
        <w:rPr>
          <w:rFonts w:cs="Arial"/>
          <w:sz w:val="20"/>
          <w:szCs w:val="20"/>
        </w:rPr>
        <w:t>as in MO-EDT.</w:t>
      </w:r>
    </w:p>
    <w:p w14:paraId="43ACA903" w14:textId="57ADDE14" w:rsidR="0069303D" w:rsidRPr="00EF6D63" w:rsidRDefault="00624180" w:rsidP="0069303D">
      <w:pPr>
        <w:pStyle w:val="Proposal"/>
        <w:rPr>
          <w:sz w:val="20"/>
          <w:szCs w:val="20"/>
        </w:rPr>
      </w:pPr>
      <w:bookmarkStart w:id="13" w:name="_Toc4713078"/>
      <w:r>
        <w:rPr>
          <w:sz w:val="20"/>
          <w:szCs w:val="20"/>
        </w:rPr>
        <w:t xml:space="preserve">The </w:t>
      </w:r>
      <w:proofErr w:type="spellStart"/>
      <w:r>
        <w:rPr>
          <w:rFonts w:cs="Arial"/>
          <w:sz w:val="20"/>
          <w:szCs w:val="20"/>
        </w:rPr>
        <w:t>RRCConnectionRelease</w:t>
      </w:r>
      <w:proofErr w:type="spellEnd"/>
      <w:r>
        <w:rPr>
          <w:rFonts w:cs="Arial"/>
          <w:sz w:val="20"/>
          <w:szCs w:val="20"/>
        </w:rPr>
        <w:t xml:space="preserve"> and </w:t>
      </w:r>
      <w:proofErr w:type="spellStart"/>
      <w:r>
        <w:rPr>
          <w:rFonts w:cs="Arial"/>
          <w:sz w:val="20"/>
          <w:szCs w:val="20"/>
        </w:rPr>
        <w:t>RRCEarlyDataComplete</w:t>
      </w:r>
      <w:proofErr w:type="spellEnd"/>
      <w:r>
        <w:rPr>
          <w:rFonts w:cs="Arial"/>
          <w:sz w:val="20"/>
          <w:szCs w:val="20"/>
        </w:rPr>
        <w:t xml:space="preserve"> are used </w:t>
      </w:r>
      <w:r w:rsidR="00892872">
        <w:rPr>
          <w:rFonts w:cs="Arial"/>
          <w:sz w:val="20"/>
          <w:szCs w:val="20"/>
        </w:rPr>
        <w:t xml:space="preserve">(in Msg4) to release the connection </w:t>
      </w:r>
      <w:r>
        <w:rPr>
          <w:rFonts w:cs="Arial"/>
          <w:sz w:val="20"/>
          <w:szCs w:val="20"/>
        </w:rPr>
        <w:t>in UP and CP solution, respectively.</w:t>
      </w:r>
      <w:bookmarkEnd w:id="13"/>
      <w:r w:rsidR="0069303D" w:rsidRPr="00EF6D63">
        <w:rPr>
          <w:sz w:val="20"/>
          <w:szCs w:val="20"/>
        </w:rPr>
        <w:t xml:space="preserve"> </w:t>
      </w:r>
    </w:p>
    <w:p w14:paraId="6BED9355" w14:textId="4F05ECE3" w:rsidR="000516B6" w:rsidRPr="00EF6D63" w:rsidRDefault="006B51CE" w:rsidP="000516B6">
      <w:pPr>
        <w:pStyle w:val="BodyText"/>
        <w:rPr>
          <w:rFonts w:cs="Arial"/>
          <w:sz w:val="20"/>
          <w:szCs w:val="20"/>
        </w:rPr>
      </w:pPr>
      <w:proofErr w:type="gramStart"/>
      <w:r w:rsidRPr="00EF6D63">
        <w:rPr>
          <w:rFonts w:cs="Arial"/>
          <w:sz w:val="20"/>
          <w:szCs w:val="20"/>
        </w:rPr>
        <w:lastRenderedPageBreak/>
        <w:t>Similar to</w:t>
      </w:r>
      <w:proofErr w:type="gramEnd"/>
      <w:r w:rsidRPr="00EF6D63">
        <w:rPr>
          <w:rFonts w:cs="Arial"/>
          <w:sz w:val="20"/>
          <w:szCs w:val="20"/>
        </w:rPr>
        <w:t xml:space="preserve"> the discussion in MT early data in Msg4 in </w:t>
      </w:r>
      <w:r>
        <w:rPr>
          <w:rFonts w:cs="Arial"/>
          <w:sz w:val="20"/>
          <w:szCs w:val="20"/>
        </w:rPr>
        <w:fldChar w:fldCharType="begin"/>
      </w:r>
      <w:r w:rsidRPr="00EF6D63">
        <w:rPr>
          <w:rFonts w:cs="Arial"/>
          <w:sz w:val="20"/>
          <w:szCs w:val="20"/>
        </w:rPr>
        <w:instrText xml:space="preserve"> REF _Ref450426 \r \h </w:instrText>
      </w:r>
      <w:r>
        <w:rPr>
          <w:rFonts w:cs="Arial"/>
          <w:sz w:val="20"/>
          <w:szCs w:val="20"/>
        </w:rPr>
      </w:r>
      <w:r>
        <w:rPr>
          <w:rFonts w:cs="Arial"/>
          <w:sz w:val="20"/>
          <w:szCs w:val="20"/>
        </w:rPr>
        <w:fldChar w:fldCharType="separate"/>
      </w:r>
      <w:r w:rsidR="00AE1038">
        <w:rPr>
          <w:rFonts w:cs="Arial"/>
          <w:sz w:val="20"/>
          <w:szCs w:val="20"/>
        </w:rPr>
        <w:t>[3]</w:t>
      </w:r>
      <w:r>
        <w:rPr>
          <w:rFonts w:cs="Arial"/>
          <w:sz w:val="20"/>
          <w:szCs w:val="20"/>
        </w:rPr>
        <w:fldChar w:fldCharType="end"/>
      </w:r>
      <w:r w:rsidR="00CD3FE2" w:rsidRPr="00EF6D63">
        <w:rPr>
          <w:rFonts w:cs="Arial"/>
          <w:sz w:val="20"/>
          <w:szCs w:val="20"/>
        </w:rPr>
        <w:t>,</w:t>
      </w:r>
      <w:r w:rsidRPr="00EF6D63">
        <w:rPr>
          <w:rFonts w:cs="Arial"/>
          <w:sz w:val="20"/>
          <w:szCs w:val="20"/>
        </w:rPr>
        <w:t xml:space="preserve"> </w:t>
      </w:r>
      <w:r w:rsidR="000516B6" w:rsidRPr="00EF6D63">
        <w:rPr>
          <w:rFonts w:cs="Arial"/>
          <w:sz w:val="20"/>
          <w:szCs w:val="20"/>
        </w:rPr>
        <w:t>DL data may arrive after the paging</w:t>
      </w:r>
      <w:r w:rsidR="006945A9" w:rsidRPr="00EF6D63">
        <w:rPr>
          <w:rFonts w:cs="Arial"/>
          <w:sz w:val="20"/>
          <w:szCs w:val="20"/>
        </w:rPr>
        <w:t xml:space="preserve"> procedure </w:t>
      </w:r>
      <w:r w:rsidR="000516B6" w:rsidRPr="00EF6D63">
        <w:rPr>
          <w:rFonts w:cs="Arial"/>
          <w:sz w:val="20"/>
          <w:szCs w:val="20"/>
        </w:rPr>
        <w:t xml:space="preserve">resulting in the situation that </w:t>
      </w:r>
      <w:r w:rsidR="0048656C" w:rsidRPr="00EF6D63">
        <w:rPr>
          <w:rFonts w:cs="Arial"/>
          <w:sz w:val="20"/>
          <w:szCs w:val="20"/>
        </w:rPr>
        <w:t xml:space="preserve">network needs to send </w:t>
      </w:r>
      <w:r w:rsidR="000516B6" w:rsidRPr="00EF6D63">
        <w:rPr>
          <w:rFonts w:cs="Arial"/>
          <w:sz w:val="20"/>
          <w:szCs w:val="20"/>
        </w:rPr>
        <w:t xml:space="preserve">more DL data transmission </w:t>
      </w:r>
      <w:r w:rsidR="0048656C" w:rsidRPr="00EF6D63">
        <w:rPr>
          <w:rFonts w:cs="Arial"/>
          <w:sz w:val="20"/>
          <w:szCs w:val="20"/>
        </w:rPr>
        <w:t xml:space="preserve">to the UE after the </w:t>
      </w:r>
      <w:r w:rsidR="00D07A2C" w:rsidRPr="00EF6D63">
        <w:rPr>
          <w:rFonts w:cs="Arial"/>
          <w:sz w:val="20"/>
          <w:szCs w:val="20"/>
        </w:rPr>
        <w:t>MT EDT DL transmission</w:t>
      </w:r>
      <w:r w:rsidR="000516B6" w:rsidRPr="00EF6D63">
        <w:rPr>
          <w:rFonts w:cs="Arial"/>
          <w:sz w:val="20"/>
          <w:szCs w:val="20"/>
        </w:rPr>
        <w:t xml:space="preserve">. </w:t>
      </w:r>
      <w:r w:rsidR="00884032">
        <w:rPr>
          <w:rFonts w:cs="Arial"/>
          <w:sz w:val="20"/>
          <w:szCs w:val="20"/>
        </w:rPr>
        <w:t>I</w:t>
      </w:r>
      <w:r w:rsidR="00505761">
        <w:rPr>
          <w:rFonts w:cs="Arial"/>
          <w:sz w:val="20"/>
          <w:szCs w:val="20"/>
        </w:rPr>
        <w:t>f there is more DL data</w:t>
      </w:r>
      <w:r w:rsidR="00867E6C">
        <w:rPr>
          <w:rFonts w:cs="Arial"/>
          <w:sz w:val="20"/>
          <w:szCs w:val="20"/>
        </w:rPr>
        <w:t xml:space="preserve"> than fitting in one DL transmission, the network may </w:t>
      </w:r>
      <w:r w:rsidR="00D96242">
        <w:rPr>
          <w:rFonts w:cs="Arial"/>
          <w:sz w:val="20"/>
          <w:szCs w:val="20"/>
        </w:rPr>
        <w:t xml:space="preserve">fallback to legacy </w:t>
      </w:r>
      <w:r w:rsidR="00493D08">
        <w:rPr>
          <w:rFonts w:cs="Arial"/>
          <w:sz w:val="20"/>
          <w:szCs w:val="20"/>
        </w:rPr>
        <w:t>connection establishment/resume procedure.</w:t>
      </w:r>
    </w:p>
    <w:p w14:paraId="00929B6B" w14:textId="315DAAF0" w:rsidR="009A63DD" w:rsidRPr="00EF6D63" w:rsidRDefault="009A63DD" w:rsidP="009A63DD">
      <w:pPr>
        <w:pStyle w:val="Observation"/>
        <w:ind w:left="1710" w:hanging="1710"/>
        <w:rPr>
          <w:rFonts w:cs="Arial"/>
          <w:sz w:val="20"/>
          <w:szCs w:val="20"/>
        </w:rPr>
      </w:pPr>
      <w:bookmarkStart w:id="14" w:name="_Toc4713068"/>
      <w:r w:rsidRPr="00EF6D63">
        <w:rPr>
          <w:sz w:val="20"/>
          <w:szCs w:val="20"/>
        </w:rPr>
        <w:t xml:space="preserve">It is beneficial if the MME/eNB can be aware of DL data </w:t>
      </w:r>
      <w:r w:rsidR="009B40CF">
        <w:rPr>
          <w:sz w:val="20"/>
          <w:szCs w:val="20"/>
        </w:rPr>
        <w:t>size</w:t>
      </w:r>
      <w:r w:rsidR="009B40CF" w:rsidRPr="00EF6D63">
        <w:rPr>
          <w:sz w:val="20"/>
          <w:szCs w:val="20"/>
        </w:rPr>
        <w:t xml:space="preserve"> </w:t>
      </w:r>
      <w:r w:rsidRPr="00EF6D63">
        <w:rPr>
          <w:sz w:val="20"/>
          <w:szCs w:val="20"/>
        </w:rPr>
        <w:t xml:space="preserve">before </w:t>
      </w:r>
      <w:r w:rsidR="00A32A3B" w:rsidRPr="00EF6D63">
        <w:rPr>
          <w:sz w:val="20"/>
          <w:szCs w:val="20"/>
        </w:rPr>
        <w:t xml:space="preserve">DL transmission containing MT data </w:t>
      </w:r>
      <w:r w:rsidRPr="00EF6D63">
        <w:rPr>
          <w:sz w:val="20"/>
          <w:szCs w:val="20"/>
        </w:rPr>
        <w:t>to determine whether to send the UE back to RRC_IDLE.</w:t>
      </w:r>
      <w:bookmarkEnd w:id="14"/>
    </w:p>
    <w:p w14:paraId="2E978E42" w14:textId="61C36DD4" w:rsidR="00F63950" w:rsidRDefault="00230D18" w:rsidP="00F63950">
      <w:pPr>
        <w:pStyle w:val="Heading2"/>
      </w:pPr>
      <w:r>
        <w:t>2.1</w:t>
      </w:r>
      <w:r>
        <w:tab/>
      </w:r>
      <w:bookmarkStart w:id="15" w:name="_Ref517959869"/>
      <w:r w:rsidR="00B67BAE">
        <w:t>MT</w:t>
      </w:r>
      <w:r w:rsidR="009D412F">
        <w:t xml:space="preserve"> UP</w:t>
      </w:r>
      <w:r w:rsidR="0045684B">
        <w:t>-EDT</w:t>
      </w:r>
      <w:bookmarkEnd w:id="15"/>
    </w:p>
    <w:p w14:paraId="34861AA2" w14:textId="7052538C" w:rsidR="0091281B" w:rsidRDefault="0045684B">
      <w:pPr>
        <w:pStyle w:val="BodyText"/>
        <w:rPr>
          <w:rFonts w:cs="Arial"/>
          <w:sz w:val="20"/>
          <w:szCs w:val="20"/>
        </w:rPr>
      </w:pPr>
      <w:r w:rsidRPr="005B639A">
        <w:rPr>
          <w:rFonts w:cs="Arial"/>
          <w:sz w:val="20"/>
          <w:szCs w:val="20"/>
        </w:rPr>
        <w:fldChar w:fldCharType="begin"/>
      </w:r>
      <w:r w:rsidRPr="00EF6D63">
        <w:rPr>
          <w:rFonts w:cs="Arial"/>
          <w:sz w:val="20"/>
          <w:szCs w:val="20"/>
        </w:rPr>
        <w:instrText xml:space="preserve"> REF _Ref504488826 \h </w:instrText>
      </w:r>
      <w:r w:rsidR="005B639A" w:rsidRPr="00EF6D63">
        <w:rPr>
          <w:rFonts w:cs="Arial"/>
          <w:sz w:val="20"/>
          <w:szCs w:val="20"/>
        </w:rPr>
        <w:instrText xml:space="preserve"> \* MERGEFORMAT </w:instrText>
      </w:r>
      <w:r w:rsidRPr="005B639A">
        <w:rPr>
          <w:rFonts w:cs="Arial"/>
          <w:sz w:val="20"/>
          <w:szCs w:val="20"/>
        </w:rPr>
      </w:r>
      <w:r w:rsidRPr="005B639A">
        <w:rPr>
          <w:rFonts w:cs="Arial"/>
          <w:sz w:val="20"/>
          <w:szCs w:val="20"/>
        </w:rPr>
        <w:fldChar w:fldCharType="separate"/>
      </w:r>
      <w:r w:rsidR="00C2336D" w:rsidRPr="00C2336D">
        <w:rPr>
          <w:sz w:val="20"/>
          <w:szCs w:val="20"/>
        </w:rPr>
        <w:t xml:space="preserve">Figure </w:t>
      </w:r>
      <w:r w:rsidR="00C2336D" w:rsidRPr="00C2336D">
        <w:rPr>
          <w:noProof/>
          <w:sz w:val="20"/>
          <w:szCs w:val="20"/>
        </w:rPr>
        <w:t>1</w:t>
      </w:r>
      <w:r w:rsidRPr="005B639A">
        <w:rPr>
          <w:rFonts w:cs="Arial"/>
          <w:sz w:val="20"/>
          <w:szCs w:val="20"/>
        </w:rPr>
        <w:fldChar w:fldCharType="end"/>
      </w:r>
      <w:r w:rsidRPr="00EF6D63">
        <w:rPr>
          <w:rFonts w:cs="Arial"/>
          <w:sz w:val="20"/>
          <w:szCs w:val="20"/>
        </w:rPr>
        <w:t xml:space="preserve"> shows </w:t>
      </w:r>
      <w:r w:rsidR="00FC667C" w:rsidRPr="00EF6D63">
        <w:rPr>
          <w:rFonts w:cs="Arial"/>
          <w:sz w:val="20"/>
          <w:szCs w:val="20"/>
        </w:rPr>
        <w:t xml:space="preserve">an example of </w:t>
      </w:r>
      <w:r w:rsidRPr="00EF6D63">
        <w:rPr>
          <w:rFonts w:cs="Arial"/>
          <w:sz w:val="20"/>
          <w:szCs w:val="20"/>
        </w:rPr>
        <w:t>signaling flow of the proposed MT UP-EDT solution.</w:t>
      </w:r>
      <w:r w:rsidR="005C49E4" w:rsidRPr="00EF6D63">
        <w:rPr>
          <w:rFonts w:cs="Arial"/>
          <w:sz w:val="20"/>
          <w:szCs w:val="20"/>
        </w:rPr>
        <w:t xml:space="preserve"> One UP</w:t>
      </w:r>
      <w:r w:rsidR="00F41A34" w:rsidRPr="00EF6D63">
        <w:rPr>
          <w:rFonts w:cs="Arial"/>
          <w:sz w:val="20"/>
          <w:szCs w:val="20"/>
        </w:rPr>
        <w:t>-</w:t>
      </w:r>
      <w:r w:rsidR="005C49E4" w:rsidRPr="00EF6D63">
        <w:rPr>
          <w:rFonts w:cs="Arial"/>
          <w:sz w:val="20"/>
          <w:szCs w:val="20"/>
        </w:rPr>
        <w:t>specific aspect is context handling.</w:t>
      </w:r>
    </w:p>
    <w:p w14:paraId="28F3D472" w14:textId="215C285C" w:rsidR="00531D75" w:rsidRPr="00EF6D63" w:rsidRDefault="005C49E4" w:rsidP="00531D75">
      <w:pPr>
        <w:pStyle w:val="BodyText"/>
        <w:rPr>
          <w:rFonts w:cs="Arial"/>
          <w:sz w:val="20"/>
          <w:szCs w:val="20"/>
        </w:rPr>
      </w:pPr>
      <w:r w:rsidRPr="00EF6D63">
        <w:rPr>
          <w:rFonts w:cs="Arial"/>
          <w:sz w:val="20"/>
          <w:szCs w:val="20"/>
        </w:rPr>
        <w:t xml:space="preserve">Different from legacy resume procedure in which UE </w:t>
      </w:r>
      <w:r w:rsidR="005E53D7" w:rsidRPr="00EF6D63">
        <w:rPr>
          <w:rFonts w:cs="Arial"/>
          <w:sz w:val="20"/>
          <w:szCs w:val="20"/>
        </w:rPr>
        <w:t>sends a resume request that triggers the context retri</w:t>
      </w:r>
      <w:r w:rsidR="00DD041F" w:rsidRPr="00EF6D63">
        <w:rPr>
          <w:rFonts w:cs="Arial"/>
          <w:sz w:val="20"/>
          <w:szCs w:val="20"/>
        </w:rPr>
        <w:t>eval at the target eNB</w:t>
      </w:r>
      <w:r w:rsidR="00D92EEE">
        <w:rPr>
          <w:rFonts w:cs="Arial"/>
          <w:sz w:val="20"/>
          <w:szCs w:val="20"/>
        </w:rPr>
        <w:t xml:space="preserve">, </w:t>
      </w:r>
      <w:r w:rsidR="00A3306D">
        <w:rPr>
          <w:rFonts w:cs="Arial"/>
          <w:sz w:val="20"/>
          <w:szCs w:val="20"/>
        </w:rPr>
        <w:t>i</w:t>
      </w:r>
      <w:r w:rsidR="00DD041F" w:rsidRPr="00EF6D63">
        <w:rPr>
          <w:rFonts w:cs="Arial"/>
          <w:sz w:val="20"/>
          <w:szCs w:val="20"/>
        </w:rPr>
        <w:t>n this MT EDT option, eNB still need</w:t>
      </w:r>
      <w:r w:rsidR="003D7BB8" w:rsidRPr="00EF6D63">
        <w:rPr>
          <w:rFonts w:cs="Arial"/>
          <w:sz w:val="20"/>
          <w:szCs w:val="20"/>
        </w:rPr>
        <w:t>s UE context for at least protection of data before DL data transmission.</w:t>
      </w:r>
      <w:r w:rsidR="00305A4D" w:rsidRPr="00EF6D63">
        <w:rPr>
          <w:rFonts w:cs="Arial"/>
          <w:sz w:val="20"/>
          <w:szCs w:val="20"/>
        </w:rPr>
        <w:t xml:space="preserve"> However, the information needed for retrieval of UE context is not available </w:t>
      </w:r>
      <w:r w:rsidR="00DB7C25" w:rsidRPr="00EF6D63">
        <w:rPr>
          <w:rFonts w:cs="Arial"/>
          <w:sz w:val="20"/>
          <w:szCs w:val="20"/>
        </w:rPr>
        <w:t>upon reception of the PRACH transmission.</w:t>
      </w:r>
    </w:p>
    <w:p w14:paraId="1361C5F4" w14:textId="493249E9" w:rsidR="0045684B" w:rsidRPr="00EF6D63" w:rsidRDefault="0090191C" w:rsidP="00CE0424">
      <w:pPr>
        <w:pStyle w:val="Observation"/>
        <w:ind w:left="1710" w:hanging="1710"/>
        <w:rPr>
          <w:sz w:val="20"/>
          <w:szCs w:val="20"/>
        </w:rPr>
      </w:pPr>
      <w:bookmarkStart w:id="16" w:name="_Toc525888978"/>
      <w:bookmarkStart w:id="17" w:name="_Toc4713069"/>
      <w:r w:rsidRPr="00EF6D63">
        <w:rPr>
          <w:rFonts w:cs="Arial"/>
          <w:sz w:val="20"/>
          <w:szCs w:val="20"/>
        </w:rPr>
        <w:t>In</w:t>
      </w:r>
      <w:r w:rsidR="00B67BAE" w:rsidRPr="00EF6D63">
        <w:rPr>
          <w:rFonts w:cs="Arial"/>
          <w:sz w:val="20"/>
          <w:szCs w:val="20"/>
        </w:rPr>
        <w:t xml:space="preserve"> MT</w:t>
      </w:r>
      <w:r w:rsidR="009D412F" w:rsidRPr="00EF6D63">
        <w:rPr>
          <w:rFonts w:cs="Arial"/>
          <w:sz w:val="20"/>
          <w:szCs w:val="20"/>
        </w:rPr>
        <w:t xml:space="preserve"> UP</w:t>
      </w:r>
      <w:r w:rsidR="00B67BAE" w:rsidRPr="00EF6D63">
        <w:rPr>
          <w:rFonts w:cs="Arial"/>
          <w:sz w:val="20"/>
          <w:szCs w:val="20"/>
        </w:rPr>
        <w:t xml:space="preserve">-EDT, </w:t>
      </w:r>
      <w:r w:rsidR="007C4770" w:rsidRPr="00EF6D63">
        <w:rPr>
          <w:rFonts w:cs="Arial"/>
          <w:sz w:val="20"/>
          <w:szCs w:val="20"/>
        </w:rPr>
        <w:t>eNB needs to obtain UE context before DL data transmission</w:t>
      </w:r>
      <w:r w:rsidR="0045684B" w:rsidRPr="00EF6D63">
        <w:rPr>
          <w:rFonts w:cs="Arial"/>
          <w:sz w:val="20"/>
          <w:szCs w:val="20"/>
        </w:rPr>
        <w:t>.</w:t>
      </w:r>
      <w:bookmarkEnd w:id="16"/>
      <w:bookmarkEnd w:id="17"/>
    </w:p>
    <w:p w14:paraId="668D3893" w14:textId="10548EC1" w:rsidR="0045684B" w:rsidRPr="00EF6D63" w:rsidRDefault="007C62E5" w:rsidP="0045684B">
      <w:pPr>
        <w:pStyle w:val="BodyText"/>
        <w:rPr>
          <w:rFonts w:cs="Arial"/>
          <w:sz w:val="20"/>
          <w:szCs w:val="20"/>
        </w:rPr>
      </w:pPr>
      <w:r w:rsidRPr="00EF6D63">
        <w:rPr>
          <w:rFonts w:cs="Arial"/>
          <w:sz w:val="20"/>
          <w:szCs w:val="20"/>
        </w:rPr>
        <w:t xml:space="preserve">There are different ways for context retrieval. </w:t>
      </w:r>
      <w:r w:rsidR="000B3803" w:rsidRPr="00EF6D63">
        <w:rPr>
          <w:rFonts w:cs="Arial"/>
          <w:sz w:val="20"/>
          <w:szCs w:val="20"/>
        </w:rPr>
        <w:t xml:space="preserve">Considering X2 context retrieval as a baseline, </w:t>
      </w:r>
      <w:r w:rsidR="00BF121A" w:rsidRPr="00EF6D63">
        <w:rPr>
          <w:rFonts w:cs="Arial"/>
          <w:sz w:val="20"/>
          <w:szCs w:val="20"/>
        </w:rPr>
        <w:t xml:space="preserve">it is possible that the source eNB, MME, and target eNB communicate and exchange information needed for context retrieval </w:t>
      </w:r>
      <w:r w:rsidR="00821ED6" w:rsidRPr="00EF6D63">
        <w:rPr>
          <w:rFonts w:cs="Arial"/>
          <w:sz w:val="20"/>
          <w:szCs w:val="20"/>
        </w:rPr>
        <w:t>during suspend procedure and S1 paging procedure.</w:t>
      </w:r>
    </w:p>
    <w:p w14:paraId="477A55AE" w14:textId="4359C7B9" w:rsidR="00DA562C" w:rsidRPr="00EF6D63" w:rsidRDefault="000663A2" w:rsidP="00A04F49">
      <w:pPr>
        <w:pStyle w:val="Proposal"/>
        <w:rPr>
          <w:sz w:val="20"/>
          <w:szCs w:val="20"/>
        </w:rPr>
      </w:pPr>
      <w:bookmarkStart w:id="18" w:name="_Toc4713079"/>
      <w:bookmarkStart w:id="19" w:name="_Toc525888986"/>
      <w:r w:rsidRPr="00EF6D63">
        <w:rPr>
          <w:rFonts w:cs="Arial"/>
          <w:sz w:val="20"/>
          <w:szCs w:val="20"/>
        </w:rPr>
        <w:t>In MT UP-EDT, t</w:t>
      </w:r>
      <w:r w:rsidR="003E5409" w:rsidRPr="00EF6D63">
        <w:rPr>
          <w:sz w:val="20"/>
          <w:szCs w:val="20"/>
        </w:rPr>
        <w:t>o allow for target eNB to obtain UE context, it is proposed</w:t>
      </w:r>
      <w:r w:rsidRPr="00EF6D63">
        <w:rPr>
          <w:sz w:val="20"/>
          <w:szCs w:val="20"/>
        </w:rPr>
        <w:t xml:space="preserve"> that</w:t>
      </w:r>
      <w:bookmarkEnd w:id="18"/>
    </w:p>
    <w:p w14:paraId="7DDECB96" w14:textId="57045E16" w:rsidR="00EA13FC" w:rsidRPr="00EF6D63" w:rsidRDefault="00647721" w:rsidP="00DA562C">
      <w:pPr>
        <w:pStyle w:val="Proposal"/>
        <w:numPr>
          <w:ilvl w:val="1"/>
          <w:numId w:val="3"/>
        </w:numPr>
        <w:rPr>
          <w:sz w:val="20"/>
          <w:szCs w:val="20"/>
        </w:rPr>
      </w:pPr>
      <w:bookmarkStart w:id="20" w:name="_Toc4713080"/>
      <w:r w:rsidRPr="00EF6D63">
        <w:rPr>
          <w:sz w:val="20"/>
          <w:szCs w:val="20"/>
        </w:rPr>
        <w:t>S</w:t>
      </w:r>
      <w:r w:rsidR="00DA562C" w:rsidRPr="00EF6D63">
        <w:rPr>
          <w:sz w:val="20"/>
          <w:szCs w:val="20"/>
        </w:rPr>
        <w:t xml:space="preserve">ource eNB provides </w:t>
      </w:r>
      <w:r w:rsidR="00994EBE" w:rsidRPr="00EF6D63">
        <w:rPr>
          <w:sz w:val="20"/>
          <w:szCs w:val="20"/>
        </w:rPr>
        <w:t xml:space="preserve">MME with information needed for </w:t>
      </w:r>
      <w:r w:rsidR="003D5B77" w:rsidRPr="00EF6D63">
        <w:rPr>
          <w:sz w:val="20"/>
          <w:szCs w:val="20"/>
        </w:rPr>
        <w:t>retrieval of UE context</w:t>
      </w:r>
      <w:r w:rsidRPr="00EF6D63">
        <w:rPr>
          <w:sz w:val="20"/>
          <w:szCs w:val="20"/>
        </w:rPr>
        <w:t xml:space="preserve"> at suspension</w:t>
      </w:r>
      <w:bookmarkEnd w:id="19"/>
      <w:bookmarkEnd w:id="20"/>
    </w:p>
    <w:p w14:paraId="7BE150A5" w14:textId="42E7F08E" w:rsidR="00884249" w:rsidRPr="00EF6D63" w:rsidRDefault="00884249" w:rsidP="00DA562C">
      <w:pPr>
        <w:pStyle w:val="Proposal"/>
        <w:numPr>
          <w:ilvl w:val="1"/>
          <w:numId w:val="3"/>
        </w:numPr>
        <w:rPr>
          <w:sz w:val="20"/>
          <w:szCs w:val="20"/>
        </w:rPr>
      </w:pPr>
      <w:bookmarkStart w:id="21" w:name="_Toc4713081"/>
      <w:r w:rsidRPr="00EF6D63">
        <w:rPr>
          <w:sz w:val="20"/>
          <w:szCs w:val="20"/>
        </w:rPr>
        <w:t xml:space="preserve">MME provides target eNB </w:t>
      </w:r>
      <w:r w:rsidR="00871122" w:rsidRPr="00EF6D63">
        <w:rPr>
          <w:sz w:val="20"/>
          <w:szCs w:val="20"/>
        </w:rPr>
        <w:t xml:space="preserve">in S1 paging message </w:t>
      </w:r>
      <w:r w:rsidRPr="00EF6D63">
        <w:rPr>
          <w:sz w:val="20"/>
          <w:szCs w:val="20"/>
        </w:rPr>
        <w:t>with</w:t>
      </w:r>
      <w:r w:rsidR="00647721" w:rsidRPr="00EF6D63">
        <w:rPr>
          <w:sz w:val="20"/>
          <w:szCs w:val="20"/>
        </w:rPr>
        <w:t xml:space="preserve"> the</w:t>
      </w:r>
      <w:r w:rsidRPr="00EF6D63">
        <w:rPr>
          <w:sz w:val="20"/>
          <w:szCs w:val="20"/>
        </w:rPr>
        <w:t xml:space="preserve"> inform</w:t>
      </w:r>
      <w:r w:rsidR="00871122" w:rsidRPr="00EF6D63">
        <w:rPr>
          <w:sz w:val="20"/>
          <w:szCs w:val="20"/>
        </w:rPr>
        <w:t>ation needed for retrieval of UE context</w:t>
      </w:r>
      <w:bookmarkEnd w:id="21"/>
    </w:p>
    <w:p w14:paraId="606EFC68" w14:textId="609CE443" w:rsidR="00871122" w:rsidRPr="00EF6D63" w:rsidRDefault="00F067CE" w:rsidP="00DA562C">
      <w:pPr>
        <w:pStyle w:val="Proposal"/>
        <w:numPr>
          <w:ilvl w:val="1"/>
          <w:numId w:val="3"/>
        </w:numPr>
        <w:rPr>
          <w:sz w:val="20"/>
          <w:szCs w:val="20"/>
        </w:rPr>
      </w:pPr>
      <w:bookmarkStart w:id="22" w:name="_Toc4713082"/>
      <w:r w:rsidRPr="00EF6D63">
        <w:rPr>
          <w:sz w:val="20"/>
          <w:szCs w:val="20"/>
        </w:rPr>
        <w:t xml:space="preserve">Upon </w:t>
      </w:r>
      <w:r w:rsidR="0001060F" w:rsidRPr="00EF6D63">
        <w:rPr>
          <w:sz w:val="20"/>
          <w:szCs w:val="20"/>
        </w:rPr>
        <w:t xml:space="preserve">reception of Msg1 with CFRA PRACH, </w:t>
      </w:r>
      <w:r w:rsidR="00871122" w:rsidRPr="00EF6D63">
        <w:rPr>
          <w:sz w:val="20"/>
          <w:szCs w:val="20"/>
        </w:rPr>
        <w:t xml:space="preserve">target eNB obtains context from </w:t>
      </w:r>
      <w:r w:rsidRPr="00EF6D63">
        <w:rPr>
          <w:sz w:val="20"/>
          <w:szCs w:val="20"/>
        </w:rPr>
        <w:t xml:space="preserve">source eNB </w:t>
      </w:r>
      <w:r w:rsidR="0001060F" w:rsidRPr="00EF6D63">
        <w:rPr>
          <w:sz w:val="20"/>
          <w:szCs w:val="20"/>
        </w:rPr>
        <w:t>using the information provided by MME</w:t>
      </w:r>
      <w:r w:rsidR="00526B84" w:rsidRPr="00EF6D63">
        <w:rPr>
          <w:sz w:val="20"/>
          <w:szCs w:val="20"/>
        </w:rPr>
        <w:t>.</w:t>
      </w:r>
      <w:bookmarkEnd w:id="22"/>
    </w:p>
    <w:p w14:paraId="18BBDD7B" w14:textId="77777777" w:rsidR="004272ED" w:rsidRPr="00EF6D63" w:rsidRDefault="004272ED" w:rsidP="004272ED">
      <w:pPr>
        <w:pStyle w:val="BodyText"/>
        <w:rPr>
          <w:rFonts w:cs="Arial"/>
          <w:sz w:val="20"/>
          <w:szCs w:val="20"/>
        </w:rPr>
      </w:pPr>
    </w:p>
    <w:p w14:paraId="7A2C6829" w14:textId="5DD1C001" w:rsidR="004272ED" w:rsidRPr="005B639A" w:rsidRDefault="0089619E" w:rsidP="00EF6D63">
      <w:pPr>
        <w:pStyle w:val="BodyText"/>
        <w:jc w:val="center"/>
        <w:rPr>
          <w:rFonts w:cs="Arial"/>
          <w:sz w:val="20"/>
          <w:szCs w:val="20"/>
        </w:rPr>
      </w:pPr>
      <w:r>
        <w:rPr>
          <w:rFonts w:cs="Arial"/>
          <w:noProof/>
          <w:sz w:val="20"/>
          <w:szCs w:val="20"/>
        </w:rPr>
        <w:lastRenderedPageBreak/>
        <w:drawing>
          <wp:inline distT="0" distB="0" distL="0" distR="0" wp14:anchorId="0975FCA3" wp14:editId="505FFC58">
            <wp:extent cx="6108848" cy="4984493"/>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0094" cy="4985510"/>
                    </a:xfrm>
                    <a:prstGeom prst="rect">
                      <a:avLst/>
                    </a:prstGeom>
                    <a:noFill/>
                  </pic:spPr>
                </pic:pic>
              </a:graphicData>
            </a:graphic>
          </wp:inline>
        </w:drawing>
      </w:r>
    </w:p>
    <w:p w14:paraId="14A4DABE" w14:textId="6D5EDB77" w:rsidR="004272ED" w:rsidRPr="00866903" w:rsidRDefault="004272ED" w:rsidP="004272ED">
      <w:pPr>
        <w:pStyle w:val="TF"/>
        <w:rPr>
          <w:sz w:val="20"/>
          <w:szCs w:val="20"/>
          <w:lang w:val="en-US"/>
        </w:rPr>
      </w:pPr>
      <w:bookmarkStart w:id="23" w:name="_Ref504488826"/>
      <w:r w:rsidRPr="005B639A">
        <w:rPr>
          <w:sz w:val="20"/>
          <w:szCs w:val="20"/>
        </w:rPr>
        <w:t xml:space="preserve">Figure </w:t>
      </w:r>
      <w:r w:rsidRPr="005B639A">
        <w:rPr>
          <w:sz w:val="20"/>
          <w:szCs w:val="20"/>
        </w:rPr>
        <w:fldChar w:fldCharType="begin"/>
      </w:r>
      <w:r w:rsidRPr="005B639A">
        <w:rPr>
          <w:sz w:val="20"/>
          <w:szCs w:val="20"/>
        </w:rPr>
        <w:instrText xml:space="preserve"> SEQ Figure \* ARABIC </w:instrText>
      </w:r>
      <w:r w:rsidRPr="005B639A">
        <w:rPr>
          <w:sz w:val="20"/>
          <w:szCs w:val="20"/>
        </w:rPr>
        <w:fldChar w:fldCharType="separate"/>
      </w:r>
      <w:r w:rsidR="00EF6829">
        <w:rPr>
          <w:noProof/>
          <w:sz w:val="20"/>
          <w:szCs w:val="20"/>
        </w:rPr>
        <w:t>1</w:t>
      </w:r>
      <w:r w:rsidRPr="005B639A">
        <w:rPr>
          <w:sz w:val="20"/>
          <w:szCs w:val="20"/>
        </w:rPr>
        <w:fldChar w:fldCharType="end"/>
      </w:r>
      <w:bookmarkEnd w:id="23"/>
      <w:r w:rsidRPr="005B639A">
        <w:rPr>
          <w:sz w:val="20"/>
          <w:szCs w:val="20"/>
        </w:rPr>
        <w:t xml:space="preserve">: </w:t>
      </w:r>
      <w:r w:rsidR="00866903" w:rsidRPr="00866903">
        <w:rPr>
          <w:sz w:val="20"/>
          <w:szCs w:val="20"/>
          <w:lang w:val="en-US"/>
        </w:rPr>
        <w:t>Ex</w:t>
      </w:r>
      <w:r w:rsidR="00866903">
        <w:rPr>
          <w:sz w:val="20"/>
          <w:szCs w:val="20"/>
          <w:lang w:val="en-US"/>
        </w:rPr>
        <w:t>ample of s</w:t>
      </w:r>
      <w:r w:rsidRPr="005B639A">
        <w:rPr>
          <w:sz w:val="20"/>
          <w:szCs w:val="20"/>
        </w:rPr>
        <w:t>ignaling flow for MT UP-EDT</w:t>
      </w:r>
      <w:r w:rsidR="00866903" w:rsidRPr="00866903">
        <w:rPr>
          <w:sz w:val="20"/>
          <w:szCs w:val="20"/>
          <w:lang w:val="en-US"/>
        </w:rPr>
        <w:t xml:space="preserve"> </w:t>
      </w:r>
      <w:r w:rsidR="001A0AE8">
        <w:rPr>
          <w:sz w:val="20"/>
          <w:szCs w:val="20"/>
          <w:lang w:val="en-US"/>
        </w:rPr>
        <w:t xml:space="preserve">in case of resume to a new </w:t>
      </w:r>
      <w:proofErr w:type="spellStart"/>
      <w:r w:rsidR="00C8170C">
        <w:rPr>
          <w:sz w:val="20"/>
          <w:szCs w:val="20"/>
          <w:lang w:val="en-US"/>
        </w:rPr>
        <w:t>eNB</w:t>
      </w:r>
      <w:proofErr w:type="spellEnd"/>
      <w:r w:rsidR="00C8170C">
        <w:rPr>
          <w:sz w:val="20"/>
          <w:szCs w:val="20"/>
          <w:lang w:val="en-US"/>
        </w:rPr>
        <w:t xml:space="preserve"> </w:t>
      </w:r>
      <w:r w:rsidR="00866903">
        <w:rPr>
          <w:sz w:val="20"/>
          <w:szCs w:val="20"/>
          <w:lang w:val="en-US"/>
        </w:rPr>
        <w:t>(</w:t>
      </w:r>
      <w:proofErr w:type="spellStart"/>
      <w:r w:rsidR="00866903">
        <w:rPr>
          <w:sz w:val="20"/>
          <w:szCs w:val="20"/>
          <w:lang w:val="en-US"/>
        </w:rPr>
        <w:t>s_eNB</w:t>
      </w:r>
      <w:proofErr w:type="spellEnd"/>
      <w:r w:rsidR="00866903">
        <w:rPr>
          <w:sz w:val="20"/>
          <w:szCs w:val="20"/>
          <w:lang w:val="en-US"/>
        </w:rPr>
        <w:t xml:space="preserve">: source </w:t>
      </w:r>
      <w:proofErr w:type="spellStart"/>
      <w:r w:rsidR="00866903">
        <w:rPr>
          <w:sz w:val="20"/>
          <w:szCs w:val="20"/>
          <w:lang w:val="en-US"/>
        </w:rPr>
        <w:t>eNB</w:t>
      </w:r>
      <w:proofErr w:type="spellEnd"/>
      <w:r w:rsidR="00866903">
        <w:rPr>
          <w:sz w:val="20"/>
          <w:szCs w:val="20"/>
          <w:lang w:val="en-US"/>
        </w:rPr>
        <w:t xml:space="preserve">, </w:t>
      </w:r>
      <w:proofErr w:type="spellStart"/>
      <w:r w:rsidR="00866903">
        <w:rPr>
          <w:sz w:val="20"/>
          <w:szCs w:val="20"/>
          <w:lang w:val="en-US"/>
        </w:rPr>
        <w:t>t_eNB</w:t>
      </w:r>
      <w:proofErr w:type="spellEnd"/>
      <w:r w:rsidR="00866903">
        <w:rPr>
          <w:sz w:val="20"/>
          <w:szCs w:val="20"/>
          <w:lang w:val="en-US"/>
        </w:rPr>
        <w:t>: target eNB)</w:t>
      </w:r>
    </w:p>
    <w:p w14:paraId="6095C0CC" w14:textId="1F8322A2" w:rsidR="00526B20" w:rsidRPr="00EF6D63" w:rsidRDefault="000443A7" w:rsidP="00526B20">
      <w:pPr>
        <w:pStyle w:val="BodyText"/>
        <w:rPr>
          <w:rFonts w:cs="Arial"/>
          <w:sz w:val="20"/>
          <w:szCs w:val="20"/>
        </w:rPr>
      </w:pPr>
      <w:r w:rsidRPr="00EF6D63">
        <w:rPr>
          <w:rFonts w:cs="Arial"/>
          <w:sz w:val="20"/>
          <w:szCs w:val="20"/>
        </w:rPr>
        <w:t xml:space="preserve">The information needed for retrieval of UE context can be </w:t>
      </w:r>
      <w:proofErr w:type="spellStart"/>
      <w:r w:rsidR="00855449" w:rsidRPr="00EF6D63">
        <w:rPr>
          <w:rFonts w:cs="Arial"/>
          <w:sz w:val="20"/>
          <w:szCs w:val="20"/>
        </w:rPr>
        <w:t>resumeID</w:t>
      </w:r>
      <w:proofErr w:type="spellEnd"/>
      <w:r w:rsidR="00855449" w:rsidRPr="00EF6D63">
        <w:rPr>
          <w:rFonts w:cs="Arial"/>
          <w:sz w:val="20"/>
          <w:szCs w:val="20"/>
        </w:rPr>
        <w:t xml:space="preserve"> to locate the UE context and </w:t>
      </w:r>
      <w:r w:rsidR="008A3A7C" w:rsidRPr="00EF6D63">
        <w:rPr>
          <w:rFonts w:cs="Arial"/>
          <w:sz w:val="20"/>
          <w:szCs w:val="20"/>
        </w:rPr>
        <w:t xml:space="preserve">security information such as an </w:t>
      </w:r>
      <w:r w:rsidR="00855449" w:rsidRPr="00EF6D63">
        <w:rPr>
          <w:rFonts w:cs="Arial"/>
          <w:sz w:val="20"/>
          <w:szCs w:val="20"/>
        </w:rPr>
        <w:t>authentication code</w:t>
      </w:r>
      <w:r w:rsidR="001B519E" w:rsidRPr="00EF6D63">
        <w:rPr>
          <w:rFonts w:cs="Arial"/>
          <w:sz w:val="20"/>
          <w:szCs w:val="20"/>
        </w:rPr>
        <w:t xml:space="preserve"> </w:t>
      </w:r>
      <w:r w:rsidR="005261A3" w:rsidRPr="00EF6D63">
        <w:rPr>
          <w:rFonts w:cs="Arial"/>
          <w:sz w:val="20"/>
          <w:szCs w:val="20"/>
        </w:rPr>
        <w:t>to allow the source eNB to trust the target eNB before providing UE context</w:t>
      </w:r>
      <w:r w:rsidR="00A76CEC" w:rsidRPr="00EF6D63">
        <w:rPr>
          <w:rFonts w:cs="Arial"/>
          <w:sz w:val="20"/>
          <w:szCs w:val="20"/>
        </w:rPr>
        <w:t xml:space="preserve">. </w:t>
      </w:r>
      <w:r w:rsidR="001A3E92" w:rsidRPr="00EF6D63">
        <w:rPr>
          <w:rFonts w:cs="Arial"/>
          <w:sz w:val="20"/>
          <w:szCs w:val="20"/>
        </w:rPr>
        <w:t>However, t</w:t>
      </w:r>
      <w:r w:rsidR="00A76CEC" w:rsidRPr="00EF6D63">
        <w:rPr>
          <w:rFonts w:cs="Arial"/>
          <w:sz w:val="20"/>
          <w:szCs w:val="20"/>
        </w:rPr>
        <w:t xml:space="preserve">o avoid revealing </w:t>
      </w:r>
      <w:proofErr w:type="spellStart"/>
      <w:r w:rsidR="00A76CEC" w:rsidRPr="00EF6D63">
        <w:rPr>
          <w:rFonts w:cs="Arial"/>
          <w:sz w:val="20"/>
          <w:szCs w:val="20"/>
        </w:rPr>
        <w:t>resum</w:t>
      </w:r>
      <w:r w:rsidR="00010744" w:rsidRPr="00EF6D63">
        <w:rPr>
          <w:rFonts w:cs="Arial"/>
          <w:sz w:val="20"/>
          <w:szCs w:val="20"/>
        </w:rPr>
        <w:t>e</w:t>
      </w:r>
      <w:r w:rsidR="00A76CEC" w:rsidRPr="00EF6D63">
        <w:rPr>
          <w:rFonts w:cs="Arial"/>
          <w:sz w:val="20"/>
          <w:szCs w:val="20"/>
        </w:rPr>
        <w:t>ID</w:t>
      </w:r>
      <w:proofErr w:type="spellEnd"/>
      <w:r w:rsidR="00A76CEC" w:rsidRPr="00EF6D63">
        <w:rPr>
          <w:rFonts w:cs="Arial"/>
          <w:sz w:val="20"/>
          <w:szCs w:val="20"/>
        </w:rPr>
        <w:t xml:space="preserve"> to unintended eNBs</w:t>
      </w:r>
      <w:r w:rsidR="00C75152" w:rsidRPr="00EF6D63">
        <w:rPr>
          <w:rFonts w:cs="Arial"/>
          <w:sz w:val="20"/>
          <w:szCs w:val="20"/>
        </w:rPr>
        <w:t xml:space="preserve"> as well as avoiding the need for </w:t>
      </w:r>
      <w:r w:rsidR="008A3A7C" w:rsidRPr="00EF6D63">
        <w:rPr>
          <w:rFonts w:cs="Arial"/>
          <w:sz w:val="20"/>
          <w:szCs w:val="20"/>
        </w:rPr>
        <w:t>the security information</w:t>
      </w:r>
      <w:r w:rsidR="00C75152" w:rsidRPr="00EF6D63">
        <w:rPr>
          <w:rFonts w:cs="Arial"/>
          <w:sz w:val="20"/>
          <w:szCs w:val="20"/>
        </w:rPr>
        <w:t xml:space="preserve">, </w:t>
      </w:r>
      <w:r w:rsidR="0097369C" w:rsidRPr="00EF6D63">
        <w:rPr>
          <w:rFonts w:cs="Arial"/>
          <w:sz w:val="20"/>
          <w:szCs w:val="20"/>
        </w:rPr>
        <w:t>the UE context can be identified in another way, for example</w:t>
      </w:r>
      <w:r w:rsidR="00F144CC" w:rsidRPr="00EF6D63">
        <w:rPr>
          <w:rFonts w:cs="Arial"/>
          <w:sz w:val="20"/>
          <w:szCs w:val="20"/>
        </w:rPr>
        <w:t>,</w:t>
      </w:r>
      <w:r w:rsidR="0097369C" w:rsidRPr="00EF6D63">
        <w:rPr>
          <w:rFonts w:cs="Arial"/>
          <w:sz w:val="20"/>
          <w:szCs w:val="20"/>
        </w:rPr>
        <w:t xml:space="preserve"> using</w:t>
      </w:r>
      <w:r w:rsidR="00923B3A" w:rsidRPr="00EF6D63">
        <w:rPr>
          <w:rFonts w:cs="Arial"/>
          <w:sz w:val="20"/>
          <w:szCs w:val="20"/>
        </w:rPr>
        <w:t xml:space="preserve"> </w:t>
      </w:r>
      <w:r w:rsidR="00A33B24" w:rsidRPr="00EF6D63">
        <w:rPr>
          <w:rFonts w:cs="Arial"/>
          <w:sz w:val="20"/>
          <w:szCs w:val="20"/>
        </w:rPr>
        <w:t>eNB UE S1AP ID allocated at source eNB</w:t>
      </w:r>
      <w:r w:rsidR="00F144CC" w:rsidRPr="00EF6D63">
        <w:rPr>
          <w:rFonts w:cs="Arial"/>
          <w:sz w:val="20"/>
          <w:szCs w:val="20"/>
        </w:rPr>
        <w:t>. That is, the MME provides the target eNB with the eNB UE S1AP ID received from the source eNB and</w:t>
      </w:r>
      <w:r w:rsidR="00A33B24" w:rsidRPr="00EF6D63">
        <w:rPr>
          <w:rFonts w:cs="Arial"/>
          <w:sz w:val="20"/>
          <w:szCs w:val="20"/>
        </w:rPr>
        <w:t xml:space="preserve"> the ID of source eNB</w:t>
      </w:r>
      <w:r w:rsidR="00F144CC" w:rsidRPr="00EF6D63">
        <w:rPr>
          <w:rFonts w:cs="Arial"/>
          <w:sz w:val="20"/>
          <w:szCs w:val="20"/>
        </w:rPr>
        <w:t xml:space="preserve"> itself instead of </w:t>
      </w:r>
      <w:proofErr w:type="spellStart"/>
      <w:r w:rsidR="00F7197F" w:rsidRPr="00EF6D63">
        <w:rPr>
          <w:rFonts w:cs="Arial"/>
          <w:sz w:val="20"/>
          <w:szCs w:val="20"/>
        </w:rPr>
        <w:t>resumeID</w:t>
      </w:r>
      <w:proofErr w:type="spellEnd"/>
      <w:r w:rsidR="00B239C2" w:rsidRPr="00EF6D63">
        <w:rPr>
          <w:rFonts w:cs="Arial"/>
          <w:sz w:val="20"/>
          <w:szCs w:val="20"/>
        </w:rPr>
        <w:t xml:space="preserve"> and the security information</w:t>
      </w:r>
      <w:r w:rsidR="00A76CEC" w:rsidRPr="00EF6D63">
        <w:rPr>
          <w:rFonts w:cs="Arial"/>
          <w:sz w:val="20"/>
          <w:szCs w:val="20"/>
        </w:rPr>
        <w:t>.</w:t>
      </w:r>
      <w:r w:rsidR="00BC518E" w:rsidRPr="00EF6D63">
        <w:rPr>
          <w:rFonts w:cs="Arial"/>
          <w:sz w:val="20"/>
          <w:szCs w:val="20"/>
        </w:rPr>
        <w:t xml:space="preserve"> </w:t>
      </w:r>
      <w:r w:rsidR="008D4E35">
        <w:rPr>
          <w:rFonts w:cs="Arial"/>
          <w:sz w:val="20"/>
          <w:szCs w:val="20"/>
        </w:rPr>
        <w:t>I</w:t>
      </w:r>
      <w:r w:rsidR="00BC518E" w:rsidRPr="00EF6D63">
        <w:rPr>
          <w:rFonts w:cs="Arial"/>
          <w:sz w:val="20"/>
          <w:szCs w:val="20"/>
        </w:rPr>
        <w:t>n this case, the target eNB needs eNB ID of the source for performing context retrieval</w:t>
      </w:r>
      <w:r w:rsidR="0062268B" w:rsidRPr="00EF6D63">
        <w:rPr>
          <w:rFonts w:cs="Arial"/>
          <w:sz w:val="20"/>
          <w:szCs w:val="20"/>
        </w:rPr>
        <w:t>.</w:t>
      </w:r>
      <w:r w:rsidR="00B17DAC" w:rsidRPr="00EF6D63">
        <w:rPr>
          <w:rFonts w:cs="Arial"/>
          <w:sz w:val="20"/>
          <w:szCs w:val="20"/>
        </w:rPr>
        <w:t xml:space="preserve"> </w:t>
      </w:r>
      <w:r w:rsidR="004C27B7">
        <w:rPr>
          <w:rFonts w:cs="Arial"/>
          <w:sz w:val="20"/>
          <w:szCs w:val="20"/>
        </w:rPr>
        <w:t>In addition, t</w:t>
      </w:r>
      <w:r w:rsidR="00B17DAC" w:rsidRPr="00EF6D63">
        <w:rPr>
          <w:rFonts w:cs="Arial"/>
          <w:sz w:val="20"/>
          <w:szCs w:val="20"/>
        </w:rPr>
        <w:t xml:space="preserve">his approach does not require </w:t>
      </w:r>
      <w:r w:rsidR="009A3905" w:rsidRPr="00EF6D63">
        <w:rPr>
          <w:rFonts w:cs="Arial"/>
          <w:sz w:val="20"/>
          <w:szCs w:val="20"/>
        </w:rPr>
        <w:t>any changes at suspension.</w:t>
      </w:r>
    </w:p>
    <w:p w14:paraId="2DC2B6FA" w14:textId="507EE91D" w:rsidR="00A72060" w:rsidRPr="00EF6D63" w:rsidRDefault="00D96D83" w:rsidP="00526B20">
      <w:pPr>
        <w:pStyle w:val="Proposal"/>
        <w:tabs>
          <w:tab w:val="num" w:pos="1701"/>
          <w:tab w:val="num" w:pos="5557"/>
        </w:tabs>
        <w:rPr>
          <w:rFonts w:cs="Arial"/>
          <w:bCs w:val="0"/>
          <w:sz w:val="20"/>
          <w:szCs w:val="20"/>
        </w:rPr>
      </w:pPr>
      <w:bookmarkStart w:id="24" w:name="_Toc4713083"/>
      <w:bookmarkStart w:id="25" w:name="_Toc497687708"/>
      <w:bookmarkStart w:id="26" w:name="_Toc497688967"/>
      <w:bookmarkStart w:id="27" w:name="_Toc497689776"/>
      <w:bookmarkStart w:id="28" w:name="_Toc497689813"/>
      <w:bookmarkStart w:id="29" w:name="_Toc497743801"/>
      <w:bookmarkStart w:id="30" w:name="_Toc497743832"/>
      <w:bookmarkStart w:id="31" w:name="_Toc497743856"/>
      <w:bookmarkStart w:id="32" w:name="_Toc497743911"/>
      <w:bookmarkStart w:id="33" w:name="_Toc497744544"/>
      <w:bookmarkStart w:id="34" w:name="_Ref498092161"/>
      <w:bookmarkStart w:id="35" w:name="_Toc498092226"/>
      <w:bookmarkStart w:id="36" w:name="_Toc498095748"/>
      <w:bookmarkStart w:id="37" w:name="_Toc498096063"/>
      <w:bookmarkStart w:id="38" w:name="_Toc498096128"/>
      <w:bookmarkStart w:id="39" w:name="_Toc498096190"/>
      <w:bookmarkStart w:id="40" w:name="_Toc498096866"/>
      <w:bookmarkStart w:id="41" w:name="_Toc498096984"/>
      <w:bookmarkStart w:id="42" w:name="_Toc498097245"/>
      <w:bookmarkStart w:id="43" w:name="_Toc498351213"/>
      <w:bookmarkStart w:id="44" w:name="_Toc498352248"/>
      <w:bookmarkStart w:id="45" w:name="_Toc498527528"/>
      <w:bookmarkStart w:id="46" w:name="_Toc498531506"/>
      <w:bookmarkStart w:id="47" w:name="_Toc498531714"/>
      <w:bookmarkStart w:id="48" w:name="_Toc498537991"/>
      <w:bookmarkStart w:id="49" w:name="_Toc498538019"/>
      <w:bookmarkStart w:id="50" w:name="_Toc498592584"/>
      <w:bookmarkStart w:id="51" w:name="_Toc498592611"/>
      <w:bookmarkStart w:id="52" w:name="_Toc498593201"/>
      <w:bookmarkStart w:id="53" w:name="_Toc498593305"/>
      <w:bookmarkStart w:id="54" w:name="_Toc498593470"/>
      <w:bookmarkStart w:id="55" w:name="_Toc498593532"/>
      <w:bookmarkStart w:id="56" w:name="_Toc498593560"/>
      <w:bookmarkStart w:id="57" w:name="_Toc498593686"/>
      <w:bookmarkStart w:id="58" w:name="_Toc498593862"/>
      <w:bookmarkStart w:id="59" w:name="_Toc498594035"/>
      <w:bookmarkStart w:id="60" w:name="_Toc498594057"/>
      <w:bookmarkStart w:id="61" w:name="_Toc498595026"/>
      <w:bookmarkStart w:id="62" w:name="_Toc498609204"/>
      <w:bookmarkStart w:id="63" w:name="_Toc498609231"/>
      <w:bookmarkStart w:id="64" w:name="_Toc498618143"/>
      <w:bookmarkStart w:id="65" w:name="_Toc498618628"/>
      <w:bookmarkStart w:id="66" w:name="_Toc498638600"/>
      <w:bookmarkStart w:id="67" w:name="_Toc498638684"/>
      <w:bookmarkStart w:id="68" w:name="_Toc498644614"/>
      <w:bookmarkStart w:id="69" w:name="_Toc498652189"/>
      <w:bookmarkStart w:id="70" w:name="_Toc498661961"/>
      <w:bookmarkStart w:id="71" w:name="_Toc505092552"/>
      <w:bookmarkStart w:id="72" w:name="_Toc510629335"/>
      <w:bookmarkStart w:id="73" w:name="_Toc510701089"/>
      <w:bookmarkStart w:id="74" w:name="_Toc525888987"/>
      <w:r w:rsidRPr="00EF6D63">
        <w:rPr>
          <w:rFonts w:cs="Arial"/>
          <w:sz w:val="20"/>
          <w:szCs w:val="20"/>
        </w:rPr>
        <w:t>In MT UP-EDT, c</w:t>
      </w:r>
      <w:r w:rsidR="00A01781" w:rsidRPr="00EF6D63">
        <w:rPr>
          <w:sz w:val="20"/>
          <w:szCs w:val="20"/>
        </w:rPr>
        <w:t>onsider f</w:t>
      </w:r>
      <w:r w:rsidR="00612A96" w:rsidRPr="00EF6D63">
        <w:rPr>
          <w:sz w:val="20"/>
          <w:szCs w:val="20"/>
        </w:rPr>
        <w:t xml:space="preserve">ollowing options </w:t>
      </w:r>
      <w:r w:rsidR="00A01781" w:rsidRPr="00EF6D63">
        <w:rPr>
          <w:sz w:val="20"/>
          <w:szCs w:val="20"/>
        </w:rPr>
        <w:t>for t</w:t>
      </w:r>
      <w:r w:rsidR="00D46C17" w:rsidRPr="00EF6D63">
        <w:rPr>
          <w:sz w:val="20"/>
          <w:szCs w:val="20"/>
        </w:rPr>
        <w:t xml:space="preserve">he information needed for </w:t>
      </w:r>
      <w:r w:rsidR="009831E7" w:rsidRPr="00EF6D63">
        <w:rPr>
          <w:sz w:val="20"/>
          <w:szCs w:val="20"/>
        </w:rPr>
        <w:t xml:space="preserve">context </w:t>
      </w:r>
      <w:r w:rsidR="00D46C17" w:rsidRPr="00EF6D63">
        <w:rPr>
          <w:sz w:val="20"/>
          <w:szCs w:val="20"/>
        </w:rPr>
        <w:t>retriev</w:t>
      </w:r>
      <w:r w:rsidR="00F33FBA" w:rsidRPr="00EF6D63">
        <w:rPr>
          <w:sz w:val="20"/>
          <w:szCs w:val="20"/>
        </w:rPr>
        <w:t>al</w:t>
      </w:r>
      <w:bookmarkEnd w:id="24"/>
    </w:p>
    <w:p w14:paraId="6C12335D" w14:textId="368A8303" w:rsidR="00526B20" w:rsidRPr="00EF6D63" w:rsidRDefault="00157D12" w:rsidP="00A72060">
      <w:pPr>
        <w:pStyle w:val="Proposal"/>
        <w:numPr>
          <w:ilvl w:val="1"/>
          <w:numId w:val="3"/>
        </w:numPr>
        <w:tabs>
          <w:tab w:val="clear" w:pos="1701"/>
          <w:tab w:val="num" w:pos="5557"/>
        </w:tabs>
        <w:rPr>
          <w:rFonts w:cs="Arial"/>
          <w:bCs w:val="0"/>
          <w:sz w:val="20"/>
          <w:szCs w:val="20"/>
        </w:rPr>
      </w:pPr>
      <w:bookmarkStart w:id="75" w:name="_Toc4713084"/>
      <w:proofErr w:type="spellStart"/>
      <w:r w:rsidRPr="00EF6D63">
        <w:rPr>
          <w:sz w:val="20"/>
          <w:szCs w:val="20"/>
        </w:rPr>
        <w:t>resumeID</w:t>
      </w:r>
      <w:proofErr w:type="spellEnd"/>
      <w:r w:rsidRPr="00EF6D63">
        <w:rPr>
          <w:sz w:val="20"/>
          <w:szCs w:val="20"/>
        </w:rPr>
        <w:t xml:space="preserve"> </w:t>
      </w:r>
      <w:r w:rsidR="00D328FF" w:rsidRPr="00EF6D63">
        <w:rPr>
          <w:sz w:val="20"/>
          <w:szCs w:val="20"/>
        </w:rPr>
        <w:t xml:space="preserve">and </w:t>
      </w:r>
      <w:r w:rsidR="00A809ED" w:rsidRPr="00EF6D63">
        <w:rPr>
          <w:sz w:val="20"/>
          <w:szCs w:val="20"/>
        </w:rPr>
        <w:t xml:space="preserve">security </w:t>
      </w:r>
      <w:r w:rsidR="00F7197F" w:rsidRPr="00EF6D63">
        <w:rPr>
          <w:sz w:val="20"/>
          <w:szCs w:val="20"/>
        </w:rPr>
        <w:t xml:space="preserve">information </w:t>
      </w:r>
      <w:r w:rsidR="00C8029F" w:rsidRPr="00EF6D63">
        <w:rPr>
          <w:sz w:val="20"/>
          <w:szCs w:val="20"/>
        </w:rPr>
        <w:t>that allows the source eNB to trust target eNB</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2074BD64" w14:textId="42AB5BA7" w:rsidR="00A72060" w:rsidRPr="00EF6D63" w:rsidRDefault="00A72060" w:rsidP="00A72060">
      <w:pPr>
        <w:pStyle w:val="Proposal"/>
        <w:numPr>
          <w:ilvl w:val="1"/>
          <w:numId w:val="3"/>
        </w:numPr>
        <w:tabs>
          <w:tab w:val="num" w:pos="1701"/>
          <w:tab w:val="num" w:pos="5557"/>
        </w:tabs>
        <w:rPr>
          <w:rFonts w:cs="Arial"/>
          <w:bCs w:val="0"/>
          <w:sz w:val="20"/>
          <w:szCs w:val="20"/>
        </w:rPr>
      </w:pPr>
      <w:bookmarkStart w:id="76" w:name="_Toc4713085"/>
      <w:r w:rsidRPr="00EF6D63">
        <w:rPr>
          <w:rFonts w:cs="Arial"/>
          <w:bCs w:val="0"/>
          <w:sz w:val="20"/>
          <w:szCs w:val="20"/>
        </w:rPr>
        <w:t xml:space="preserve">eNB </w:t>
      </w:r>
      <w:r w:rsidR="00C66867" w:rsidRPr="00EF6D63">
        <w:rPr>
          <w:rFonts w:cs="Arial"/>
          <w:bCs w:val="0"/>
          <w:sz w:val="20"/>
          <w:szCs w:val="20"/>
        </w:rPr>
        <w:t xml:space="preserve">UE S1AP ID and </w:t>
      </w:r>
      <w:r w:rsidR="00612A96" w:rsidRPr="00EF6D63">
        <w:rPr>
          <w:rFonts w:cs="Arial"/>
          <w:bCs w:val="0"/>
          <w:sz w:val="20"/>
          <w:szCs w:val="20"/>
        </w:rPr>
        <w:t>source eNB ID</w:t>
      </w:r>
      <w:r w:rsidR="00152DB9" w:rsidRPr="00EF6D63">
        <w:rPr>
          <w:rFonts w:cs="Arial"/>
          <w:bCs w:val="0"/>
          <w:sz w:val="20"/>
          <w:szCs w:val="20"/>
        </w:rPr>
        <w:t>.</w:t>
      </w:r>
      <w:bookmarkEnd w:id="76"/>
    </w:p>
    <w:p w14:paraId="6121A662" w14:textId="659C13AC" w:rsidR="00A76CEC" w:rsidRPr="00EF6D63" w:rsidRDefault="00A76CEC" w:rsidP="00A76CEC">
      <w:pPr>
        <w:pStyle w:val="BodyText"/>
        <w:rPr>
          <w:rFonts w:cs="Arial"/>
          <w:sz w:val="20"/>
          <w:szCs w:val="20"/>
        </w:rPr>
      </w:pPr>
      <w:r w:rsidRPr="00EF6D63">
        <w:rPr>
          <w:rFonts w:cs="Arial"/>
          <w:sz w:val="20"/>
          <w:szCs w:val="20"/>
        </w:rPr>
        <w:t xml:space="preserve">The X2 based context fetch has some aspects to be considered. The MME would provide </w:t>
      </w:r>
      <w:r w:rsidR="007309DE" w:rsidRPr="00EF6D63">
        <w:rPr>
          <w:rFonts w:cs="Arial"/>
          <w:sz w:val="20"/>
          <w:szCs w:val="20"/>
        </w:rPr>
        <w:t>i</w:t>
      </w:r>
      <w:r w:rsidR="00FC4F44" w:rsidRPr="00EF6D63">
        <w:rPr>
          <w:rFonts w:cs="Arial"/>
          <w:sz w:val="20"/>
          <w:szCs w:val="20"/>
        </w:rPr>
        <w:t xml:space="preserve">dentities of UE </w:t>
      </w:r>
      <w:r w:rsidRPr="00EF6D63">
        <w:rPr>
          <w:rFonts w:cs="Arial"/>
          <w:sz w:val="20"/>
          <w:szCs w:val="20"/>
        </w:rPr>
        <w:t xml:space="preserve">to multiple eNBs before knowing which is the intended one, i.e., the one </w:t>
      </w:r>
      <w:r w:rsidR="008E284A">
        <w:rPr>
          <w:rFonts w:cs="Arial"/>
          <w:sz w:val="20"/>
          <w:szCs w:val="20"/>
        </w:rPr>
        <w:t xml:space="preserve">which </w:t>
      </w:r>
      <w:r w:rsidRPr="00EF6D63">
        <w:rPr>
          <w:rFonts w:cs="Arial"/>
          <w:sz w:val="20"/>
          <w:szCs w:val="20"/>
        </w:rPr>
        <w:t xml:space="preserve">UE </w:t>
      </w:r>
      <w:r w:rsidR="008E284A">
        <w:rPr>
          <w:rFonts w:cs="Arial"/>
          <w:sz w:val="20"/>
          <w:szCs w:val="20"/>
        </w:rPr>
        <w:t xml:space="preserve">is </w:t>
      </w:r>
      <w:r w:rsidRPr="00EF6D63">
        <w:rPr>
          <w:rFonts w:cs="Arial"/>
          <w:sz w:val="20"/>
          <w:szCs w:val="20"/>
        </w:rPr>
        <w:t xml:space="preserve">camping on. Another aspect is the overhead of exchanging whole UE context, while maybe part of it is </w:t>
      </w:r>
      <w:r w:rsidR="008D48FD" w:rsidRPr="00EF6D63">
        <w:rPr>
          <w:rFonts w:cs="Arial"/>
          <w:sz w:val="20"/>
          <w:szCs w:val="20"/>
        </w:rPr>
        <w:t>enough</w:t>
      </w:r>
      <w:r w:rsidRPr="00EF6D63">
        <w:rPr>
          <w:rFonts w:cs="Arial"/>
          <w:sz w:val="20"/>
          <w:szCs w:val="20"/>
        </w:rPr>
        <w:t xml:space="preserve"> for MT EDT transmission.</w:t>
      </w:r>
    </w:p>
    <w:p w14:paraId="62F8DE08" w14:textId="2FAB890C" w:rsidR="00A76CEC" w:rsidRPr="00EF6D63" w:rsidRDefault="00FA3865" w:rsidP="00A76CEC">
      <w:pPr>
        <w:pStyle w:val="BodyText"/>
        <w:rPr>
          <w:rFonts w:cs="Arial"/>
          <w:sz w:val="20"/>
          <w:szCs w:val="20"/>
        </w:rPr>
      </w:pPr>
      <w:r w:rsidRPr="00EF6D63">
        <w:rPr>
          <w:rFonts w:cs="Arial"/>
          <w:sz w:val="20"/>
          <w:szCs w:val="20"/>
        </w:rPr>
        <w:t>In addition to retrieval of full UE context</w:t>
      </w:r>
      <w:r w:rsidR="004A42D9" w:rsidRPr="00EF6D63">
        <w:rPr>
          <w:rFonts w:cs="Arial"/>
          <w:sz w:val="20"/>
          <w:szCs w:val="20"/>
        </w:rPr>
        <w:t xml:space="preserve"> via X2 interface</w:t>
      </w:r>
      <w:r w:rsidRPr="00EF6D63">
        <w:rPr>
          <w:rFonts w:cs="Arial"/>
          <w:sz w:val="20"/>
          <w:szCs w:val="20"/>
        </w:rPr>
        <w:t>, a</w:t>
      </w:r>
      <w:r w:rsidR="00A76CEC" w:rsidRPr="00EF6D63">
        <w:rPr>
          <w:rFonts w:cs="Arial"/>
          <w:sz w:val="20"/>
          <w:szCs w:val="20"/>
        </w:rPr>
        <w:t xml:space="preserve">nother way is to define a temporary context which is </w:t>
      </w:r>
      <w:r w:rsidR="009D1CDA" w:rsidRPr="00EF6D63">
        <w:rPr>
          <w:rFonts w:cs="Arial"/>
          <w:sz w:val="20"/>
          <w:szCs w:val="20"/>
        </w:rPr>
        <w:t xml:space="preserve">only </w:t>
      </w:r>
      <w:r w:rsidR="00A76CEC" w:rsidRPr="00EF6D63">
        <w:rPr>
          <w:rFonts w:cs="Arial"/>
          <w:sz w:val="20"/>
          <w:szCs w:val="20"/>
        </w:rPr>
        <w:t>needed for protection of DL data in MT-EDT at source eNB or MME, which is made known at the UE as well. Then, the MME provides such context to the target eNB for performing MT-EDT. This is to avoid the need for context retrieval procedure, shortening the time the eNB needs to send the DL data in response to a PRACH transmission.</w:t>
      </w:r>
    </w:p>
    <w:p w14:paraId="006AD059" w14:textId="1DACBA30" w:rsidR="00A76CEC" w:rsidRPr="00EF6D63" w:rsidRDefault="0073169E" w:rsidP="00A76CEC">
      <w:pPr>
        <w:pStyle w:val="Observation"/>
        <w:ind w:left="1710" w:hanging="1710"/>
        <w:rPr>
          <w:sz w:val="20"/>
          <w:szCs w:val="20"/>
        </w:rPr>
      </w:pPr>
      <w:bookmarkStart w:id="77" w:name="_Toc4713070"/>
      <w:r w:rsidRPr="00EF6D63">
        <w:rPr>
          <w:rFonts w:cs="Arial"/>
          <w:sz w:val="20"/>
          <w:szCs w:val="20"/>
        </w:rPr>
        <w:lastRenderedPageBreak/>
        <w:t>In MT UP-EDT, t</w:t>
      </w:r>
      <w:r w:rsidR="00A76CEC" w:rsidRPr="00EF6D63">
        <w:rPr>
          <w:rFonts w:cs="Arial"/>
          <w:sz w:val="20"/>
          <w:szCs w:val="20"/>
        </w:rPr>
        <w:t xml:space="preserve">o avoid </w:t>
      </w:r>
      <w:r w:rsidR="00C37D13" w:rsidRPr="00EF6D63">
        <w:rPr>
          <w:rFonts w:cs="Arial"/>
          <w:sz w:val="20"/>
          <w:szCs w:val="20"/>
        </w:rPr>
        <w:t>overhead from context retrieval</w:t>
      </w:r>
      <w:r w:rsidR="00A76CEC" w:rsidRPr="00EF6D63">
        <w:rPr>
          <w:rFonts w:cs="Arial"/>
          <w:sz w:val="20"/>
          <w:szCs w:val="20"/>
        </w:rPr>
        <w:t>, temporary context can be defined and provided to target eNB for protection of MT-EDT data.</w:t>
      </w:r>
      <w:bookmarkEnd w:id="77"/>
    </w:p>
    <w:p w14:paraId="5AE8AF1D" w14:textId="1B516595" w:rsidR="00292ED7" w:rsidRPr="00EF6D63" w:rsidRDefault="00D335E3" w:rsidP="00292ED7">
      <w:pPr>
        <w:pStyle w:val="BodyText"/>
        <w:rPr>
          <w:rFonts w:cs="Arial"/>
          <w:sz w:val="20"/>
          <w:szCs w:val="20"/>
        </w:rPr>
      </w:pPr>
      <w:r w:rsidRPr="00EF6D63">
        <w:rPr>
          <w:rFonts w:cs="Arial"/>
          <w:sz w:val="20"/>
          <w:szCs w:val="20"/>
        </w:rPr>
        <w:t>In MT UP-EDT, there is no need for an explicit indication</w:t>
      </w:r>
      <w:r w:rsidR="00C8483D">
        <w:rPr>
          <w:rFonts w:cs="Arial"/>
          <w:sz w:val="20"/>
          <w:szCs w:val="20"/>
        </w:rPr>
        <w:t xml:space="preserve"> </w:t>
      </w:r>
      <w:r w:rsidR="00643C68">
        <w:rPr>
          <w:rFonts w:cs="Arial"/>
          <w:sz w:val="20"/>
          <w:szCs w:val="20"/>
        </w:rPr>
        <w:t xml:space="preserve">from the MME to the </w:t>
      </w:r>
      <w:proofErr w:type="gramStart"/>
      <w:r w:rsidR="00643C68">
        <w:rPr>
          <w:rFonts w:cs="Arial"/>
          <w:sz w:val="20"/>
          <w:szCs w:val="20"/>
        </w:rPr>
        <w:t xml:space="preserve">eNB </w:t>
      </w:r>
      <w:r w:rsidRPr="00EF6D63">
        <w:rPr>
          <w:rFonts w:cs="Arial"/>
          <w:sz w:val="20"/>
          <w:szCs w:val="20"/>
        </w:rPr>
        <w:t xml:space="preserve"> for</w:t>
      </w:r>
      <w:proofErr w:type="gramEnd"/>
      <w:r w:rsidRPr="00EF6D63">
        <w:rPr>
          <w:rFonts w:cs="Arial"/>
          <w:sz w:val="20"/>
          <w:szCs w:val="20"/>
        </w:rPr>
        <w:t xml:space="preserve"> MT EDT. This is because the reception of the </w:t>
      </w:r>
      <w:r w:rsidR="00BC6A7C" w:rsidRPr="00EF6D63">
        <w:rPr>
          <w:rFonts w:cs="Arial"/>
          <w:sz w:val="20"/>
          <w:szCs w:val="20"/>
        </w:rPr>
        <w:t xml:space="preserve">UE ID with or without security information in the S1 paging described above can </w:t>
      </w:r>
      <w:r w:rsidR="008D48FD" w:rsidRPr="00EF6D63">
        <w:rPr>
          <w:rFonts w:cs="Arial"/>
          <w:sz w:val="20"/>
          <w:szCs w:val="20"/>
        </w:rPr>
        <w:t>already serve as an indication for MT UP-EDT</w:t>
      </w:r>
      <w:r w:rsidR="00292ED7" w:rsidRPr="00EF6D63">
        <w:rPr>
          <w:rFonts w:cs="Arial"/>
          <w:sz w:val="20"/>
          <w:szCs w:val="20"/>
        </w:rPr>
        <w:t>.</w:t>
      </w:r>
    </w:p>
    <w:p w14:paraId="2B92D243" w14:textId="5CCB785F" w:rsidR="00292ED7" w:rsidRPr="00EF6D63" w:rsidRDefault="0073169E" w:rsidP="00292ED7">
      <w:pPr>
        <w:pStyle w:val="Observation"/>
        <w:ind w:left="1710" w:hanging="1710"/>
        <w:rPr>
          <w:sz w:val="20"/>
          <w:szCs w:val="20"/>
        </w:rPr>
      </w:pPr>
      <w:bookmarkStart w:id="78" w:name="_Toc4713071"/>
      <w:r w:rsidRPr="00EF6D63">
        <w:rPr>
          <w:rFonts w:cs="Arial"/>
          <w:sz w:val="20"/>
          <w:szCs w:val="20"/>
        </w:rPr>
        <w:t xml:space="preserve">In MT UP-EDT, </w:t>
      </w:r>
      <w:r w:rsidR="00292ED7" w:rsidRPr="00EF6D63">
        <w:rPr>
          <w:rFonts w:cs="Arial"/>
          <w:sz w:val="20"/>
          <w:szCs w:val="20"/>
        </w:rPr>
        <w:t>S1 paging message with information for retrieval of UE context can be used as an indication for eNB to initiate MT-EDT.</w:t>
      </w:r>
      <w:bookmarkEnd w:id="78"/>
    </w:p>
    <w:p w14:paraId="7E41D4D1" w14:textId="278FADCA" w:rsidR="00F63950" w:rsidRDefault="00230D18" w:rsidP="004272ED">
      <w:pPr>
        <w:pStyle w:val="Heading2"/>
      </w:pPr>
      <w:r>
        <w:t>2.2</w:t>
      </w:r>
      <w:r>
        <w:tab/>
      </w:r>
      <w:bookmarkStart w:id="79" w:name="_Ref517960056"/>
      <w:r w:rsidR="003B27F3">
        <w:t>MT CP-EDT</w:t>
      </w:r>
      <w:bookmarkEnd w:id="79"/>
    </w:p>
    <w:p w14:paraId="4F5215AC" w14:textId="37FA5B10" w:rsidR="00B25BFE" w:rsidRPr="00EF6D63" w:rsidRDefault="003B27F3" w:rsidP="003B27F3">
      <w:pPr>
        <w:pStyle w:val="BodyText"/>
        <w:rPr>
          <w:sz w:val="20"/>
          <w:szCs w:val="20"/>
        </w:rPr>
      </w:pPr>
      <w:r w:rsidRPr="005B639A">
        <w:rPr>
          <w:sz w:val="20"/>
          <w:szCs w:val="20"/>
        </w:rPr>
        <w:fldChar w:fldCharType="begin"/>
      </w:r>
      <w:r w:rsidRPr="00EF6D63">
        <w:rPr>
          <w:sz w:val="20"/>
          <w:szCs w:val="20"/>
        </w:rPr>
        <w:instrText xml:space="preserve"> REF _Ref524707327 \h  \* MERGEFORMAT </w:instrText>
      </w:r>
      <w:r w:rsidRPr="005B639A">
        <w:rPr>
          <w:sz w:val="20"/>
          <w:szCs w:val="20"/>
        </w:rPr>
      </w:r>
      <w:r w:rsidRPr="005B639A">
        <w:rPr>
          <w:sz w:val="20"/>
          <w:szCs w:val="20"/>
        </w:rPr>
        <w:fldChar w:fldCharType="separate"/>
      </w:r>
      <w:r w:rsidR="00C2336D" w:rsidRPr="00C2336D">
        <w:rPr>
          <w:sz w:val="20"/>
          <w:szCs w:val="20"/>
        </w:rPr>
        <w:t>Figure 2</w:t>
      </w:r>
      <w:r w:rsidRPr="005B639A">
        <w:rPr>
          <w:sz w:val="20"/>
          <w:szCs w:val="20"/>
        </w:rPr>
        <w:fldChar w:fldCharType="end"/>
      </w:r>
      <w:r w:rsidRPr="00EF6D63">
        <w:rPr>
          <w:sz w:val="20"/>
          <w:szCs w:val="20"/>
        </w:rPr>
        <w:t xml:space="preserve"> shows </w:t>
      </w:r>
      <w:r w:rsidR="00F63FC0" w:rsidRPr="00EF6D63">
        <w:rPr>
          <w:sz w:val="20"/>
          <w:szCs w:val="20"/>
        </w:rPr>
        <w:t xml:space="preserve">an example of </w:t>
      </w:r>
      <w:r w:rsidRPr="00EF6D63">
        <w:rPr>
          <w:sz w:val="20"/>
          <w:szCs w:val="20"/>
        </w:rPr>
        <w:t>signaling flow of the proposed MT CP-EDT solution.</w:t>
      </w:r>
      <w:r w:rsidR="00CB781F" w:rsidRPr="00EF6D63">
        <w:rPr>
          <w:sz w:val="20"/>
          <w:szCs w:val="20"/>
        </w:rPr>
        <w:t xml:space="preserve"> This section </w:t>
      </w:r>
      <w:r w:rsidR="00B25BFE" w:rsidRPr="00EF6D63">
        <w:rPr>
          <w:sz w:val="20"/>
          <w:szCs w:val="20"/>
        </w:rPr>
        <w:t>discusses</w:t>
      </w:r>
      <w:r w:rsidR="00CB781F" w:rsidRPr="00EF6D63">
        <w:rPr>
          <w:sz w:val="20"/>
          <w:szCs w:val="20"/>
        </w:rPr>
        <w:t xml:space="preserve"> some CP-specific aspects.</w:t>
      </w:r>
    </w:p>
    <w:p w14:paraId="3EFEBB35" w14:textId="1AD6A2BF" w:rsidR="002F0E11" w:rsidRPr="00EF6D63" w:rsidRDefault="00017CD2" w:rsidP="003B27F3">
      <w:pPr>
        <w:pStyle w:val="BodyText"/>
        <w:rPr>
          <w:rFonts w:cs="Arial"/>
          <w:sz w:val="20"/>
          <w:szCs w:val="20"/>
        </w:rPr>
      </w:pPr>
      <w:r>
        <w:rPr>
          <w:sz w:val="20"/>
          <w:szCs w:val="20"/>
        </w:rPr>
        <w:t>As mentioned earlier, i</w:t>
      </w:r>
      <w:r w:rsidR="00FF4864" w:rsidRPr="00EF6D63">
        <w:rPr>
          <w:sz w:val="20"/>
          <w:szCs w:val="20"/>
        </w:rPr>
        <w:t xml:space="preserve">n legacy, the eNB </w:t>
      </w:r>
      <w:r w:rsidR="00866923" w:rsidRPr="00EF6D63">
        <w:rPr>
          <w:sz w:val="20"/>
          <w:szCs w:val="20"/>
        </w:rPr>
        <w:t>triggers the S1-connection establishment upon reception of a</w:t>
      </w:r>
      <w:r w:rsidR="00F77A19" w:rsidRPr="00EF6D63">
        <w:rPr>
          <w:sz w:val="20"/>
          <w:szCs w:val="20"/>
        </w:rPr>
        <w:t>n</w:t>
      </w:r>
      <w:r w:rsidR="00866923" w:rsidRPr="00EF6D63">
        <w:rPr>
          <w:sz w:val="20"/>
          <w:szCs w:val="20"/>
        </w:rPr>
        <w:t xml:space="preserve"> RRC message from the UE with a </w:t>
      </w:r>
      <w:r w:rsidR="00176D8D" w:rsidRPr="00EF6D63">
        <w:rPr>
          <w:sz w:val="20"/>
          <w:szCs w:val="20"/>
        </w:rPr>
        <w:t xml:space="preserve">UL </w:t>
      </w:r>
      <w:r w:rsidR="00866923" w:rsidRPr="00EF6D63">
        <w:rPr>
          <w:sz w:val="20"/>
          <w:szCs w:val="20"/>
        </w:rPr>
        <w:t>NAS-PDU</w:t>
      </w:r>
      <w:r w:rsidR="003B27F3" w:rsidRPr="00EF6D63">
        <w:rPr>
          <w:sz w:val="20"/>
          <w:szCs w:val="20"/>
        </w:rPr>
        <w:t>.</w:t>
      </w:r>
      <w:r w:rsidR="00176D8D" w:rsidRPr="00EF6D63">
        <w:rPr>
          <w:sz w:val="20"/>
          <w:szCs w:val="20"/>
        </w:rPr>
        <w:t xml:space="preserve"> However, in this</w:t>
      </w:r>
      <w:r w:rsidR="00B25BFE" w:rsidRPr="00EF6D63">
        <w:rPr>
          <w:sz w:val="20"/>
          <w:szCs w:val="20"/>
        </w:rPr>
        <w:t xml:space="preserve"> MT </w:t>
      </w:r>
      <w:r w:rsidR="006048AF" w:rsidRPr="00EF6D63">
        <w:rPr>
          <w:sz w:val="20"/>
          <w:szCs w:val="20"/>
        </w:rPr>
        <w:t>CP-</w:t>
      </w:r>
      <w:r w:rsidR="00B25BFE" w:rsidRPr="00EF6D63">
        <w:rPr>
          <w:sz w:val="20"/>
          <w:szCs w:val="20"/>
        </w:rPr>
        <w:t>EDT option</w:t>
      </w:r>
      <w:r w:rsidR="00F77A19" w:rsidRPr="00EF6D63">
        <w:rPr>
          <w:sz w:val="20"/>
          <w:szCs w:val="20"/>
        </w:rPr>
        <w:t xml:space="preserve">, </w:t>
      </w:r>
      <w:r w:rsidR="00D86B59" w:rsidRPr="00EF6D63">
        <w:rPr>
          <w:sz w:val="20"/>
          <w:szCs w:val="20"/>
        </w:rPr>
        <w:t xml:space="preserve">without receiving an RRC message from the UE, the eNB </w:t>
      </w:r>
      <w:r w:rsidR="006048AF" w:rsidRPr="00EF6D63">
        <w:rPr>
          <w:sz w:val="20"/>
          <w:szCs w:val="20"/>
        </w:rPr>
        <w:t xml:space="preserve">still </w:t>
      </w:r>
      <w:r w:rsidR="00EF7D8F" w:rsidRPr="00EF6D63">
        <w:rPr>
          <w:sz w:val="20"/>
          <w:szCs w:val="20"/>
        </w:rPr>
        <w:t xml:space="preserve">needs </w:t>
      </w:r>
      <w:r w:rsidR="00A36F86" w:rsidRPr="00EF6D63">
        <w:rPr>
          <w:sz w:val="20"/>
          <w:szCs w:val="20"/>
        </w:rPr>
        <w:t>to establish S1-connection for having DL data from S-GW/SCEF be</w:t>
      </w:r>
      <w:r w:rsidR="002E2440" w:rsidRPr="00EF6D63">
        <w:rPr>
          <w:sz w:val="20"/>
          <w:szCs w:val="20"/>
        </w:rPr>
        <w:t xml:space="preserve">fore it can send </w:t>
      </w:r>
      <w:r w:rsidR="005B20B2" w:rsidRPr="00EF6D63">
        <w:rPr>
          <w:sz w:val="20"/>
          <w:szCs w:val="20"/>
        </w:rPr>
        <w:t>D</w:t>
      </w:r>
      <w:r w:rsidR="005B20B2">
        <w:rPr>
          <w:sz w:val="20"/>
          <w:szCs w:val="20"/>
        </w:rPr>
        <w:t>L</w:t>
      </w:r>
      <w:r w:rsidR="005B20B2" w:rsidRPr="00EF6D63">
        <w:rPr>
          <w:sz w:val="20"/>
          <w:szCs w:val="20"/>
        </w:rPr>
        <w:t xml:space="preserve"> </w:t>
      </w:r>
      <w:r w:rsidR="002E2440" w:rsidRPr="00EF6D63">
        <w:rPr>
          <w:sz w:val="20"/>
          <w:szCs w:val="20"/>
        </w:rPr>
        <w:t>data to the UE.</w:t>
      </w:r>
      <w:r w:rsidR="00601557" w:rsidRPr="00EF6D63">
        <w:rPr>
          <w:sz w:val="20"/>
          <w:szCs w:val="20"/>
        </w:rPr>
        <w:t xml:space="preserve"> </w:t>
      </w:r>
      <w:r w:rsidR="00626A7B">
        <w:rPr>
          <w:sz w:val="20"/>
          <w:szCs w:val="20"/>
        </w:rPr>
        <w:t>T</w:t>
      </w:r>
      <w:r w:rsidR="006D5D8A" w:rsidRPr="00EF6D63">
        <w:rPr>
          <w:sz w:val="20"/>
          <w:szCs w:val="20"/>
        </w:rPr>
        <w:t xml:space="preserve">he eNB </w:t>
      </w:r>
      <w:r w:rsidR="005A3CA4">
        <w:rPr>
          <w:sz w:val="20"/>
          <w:szCs w:val="20"/>
        </w:rPr>
        <w:t xml:space="preserve">triggers </w:t>
      </w:r>
      <w:r w:rsidR="007B7B28" w:rsidRPr="00EF6D63">
        <w:rPr>
          <w:sz w:val="20"/>
          <w:szCs w:val="20"/>
        </w:rPr>
        <w:t>establish</w:t>
      </w:r>
      <w:r w:rsidR="005A3CA4">
        <w:rPr>
          <w:sz w:val="20"/>
          <w:szCs w:val="20"/>
        </w:rPr>
        <w:t>ment of</w:t>
      </w:r>
      <w:r w:rsidR="007B7B28" w:rsidRPr="00EF6D63">
        <w:rPr>
          <w:sz w:val="20"/>
          <w:szCs w:val="20"/>
        </w:rPr>
        <w:t xml:space="preserve"> S1-connection</w:t>
      </w:r>
      <w:r w:rsidR="005A3CA4">
        <w:rPr>
          <w:sz w:val="20"/>
          <w:szCs w:val="20"/>
        </w:rPr>
        <w:t xml:space="preserve"> at the reception of CFRA PRACH transmission</w:t>
      </w:r>
      <w:r w:rsidR="00265D09" w:rsidRPr="00EF6D63">
        <w:rPr>
          <w:sz w:val="20"/>
          <w:szCs w:val="20"/>
        </w:rPr>
        <w:t>.</w:t>
      </w:r>
      <w:r w:rsidR="005A3CA4">
        <w:rPr>
          <w:sz w:val="20"/>
          <w:szCs w:val="20"/>
        </w:rPr>
        <w:t xml:space="preserve"> </w:t>
      </w:r>
      <w:r w:rsidR="00D91A5D">
        <w:rPr>
          <w:sz w:val="20"/>
          <w:szCs w:val="20"/>
        </w:rPr>
        <w:t xml:space="preserve">In case this DL data after preamble option is </w:t>
      </w:r>
      <w:r w:rsidR="000C1633">
        <w:rPr>
          <w:sz w:val="20"/>
          <w:szCs w:val="20"/>
        </w:rPr>
        <w:t>selected, i</w:t>
      </w:r>
      <w:r w:rsidR="00D279F5" w:rsidRPr="00EF6D63">
        <w:rPr>
          <w:sz w:val="20"/>
          <w:szCs w:val="20"/>
        </w:rPr>
        <w:t>t is proposed that RAN2 should send an LS and ask RAN3 how this can be done.</w:t>
      </w:r>
    </w:p>
    <w:p w14:paraId="61BD456C" w14:textId="1C73F990" w:rsidR="003B27F3" w:rsidRPr="00EF6D63" w:rsidRDefault="004E1BFF" w:rsidP="003B27F3">
      <w:pPr>
        <w:pStyle w:val="Proposal"/>
        <w:tabs>
          <w:tab w:val="num" w:pos="1701"/>
          <w:tab w:val="num" w:pos="5557"/>
        </w:tabs>
        <w:rPr>
          <w:rFonts w:cs="Arial"/>
          <w:bCs w:val="0"/>
          <w:sz w:val="20"/>
          <w:szCs w:val="20"/>
        </w:rPr>
      </w:pPr>
      <w:bookmarkStart w:id="80" w:name="_Toc4713086"/>
      <w:r w:rsidRPr="00EF6D63">
        <w:rPr>
          <w:sz w:val="20"/>
          <w:szCs w:val="20"/>
        </w:rPr>
        <w:t>RAN2 send</w:t>
      </w:r>
      <w:r w:rsidR="00A54D1D">
        <w:rPr>
          <w:sz w:val="20"/>
          <w:szCs w:val="20"/>
        </w:rPr>
        <w:t>s</w:t>
      </w:r>
      <w:r w:rsidRPr="00EF6D63">
        <w:rPr>
          <w:sz w:val="20"/>
          <w:szCs w:val="20"/>
        </w:rPr>
        <w:t xml:space="preserve"> an LS to RAN3 asking how </w:t>
      </w:r>
      <w:r w:rsidR="00940C52" w:rsidRPr="00EF6D63">
        <w:rPr>
          <w:sz w:val="20"/>
          <w:szCs w:val="20"/>
        </w:rPr>
        <w:t xml:space="preserve">eNB can </w:t>
      </w:r>
      <w:r w:rsidR="009E335F" w:rsidRPr="00EF6D63">
        <w:rPr>
          <w:sz w:val="20"/>
          <w:szCs w:val="20"/>
        </w:rPr>
        <w:t xml:space="preserve">initiate </w:t>
      </w:r>
      <w:r w:rsidR="008235B5" w:rsidRPr="00EF6D63">
        <w:rPr>
          <w:sz w:val="20"/>
          <w:szCs w:val="20"/>
        </w:rPr>
        <w:t>S1-connection establishment</w:t>
      </w:r>
      <w:r w:rsidR="00111191" w:rsidRPr="00EF6D63">
        <w:rPr>
          <w:sz w:val="20"/>
          <w:szCs w:val="20"/>
        </w:rPr>
        <w:t xml:space="preserve"> upon reception of PRACH transmission.</w:t>
      </w:r>
      <w:bookmarkEnd w:id="80"/>
    </w:p>
    <w:p w14:paraId="141B986C" w14:textId="77777777" w:rsidR="003B27F3" w:rsidRPr="00EF6D63" w:rsidRDefault="003B27F3" w:rsidP="003B27F3">
      <w:pPr>
        <w:pStyle w:val="BodyText"/>
        <w:rPr>
          <w:rFonts w:cs="Arial"/>
          <w:sz w:val="20"/>
          <w:szCs w:val="20"/>
        </w:rPr>
      </w:pPr>
    </w:p>
    <w:p w14:paraId="01B31E16" w14:textId="259CC548" w:rsidR="003B27F3" w:rsidRPr="005B639A" w:rsidRDefault="00EB5B11" w:rsidP="003B27F3">
      <w:pPr>
        <w:pStyle w:val="BodyText"/>
        <w:jc w:val="center"/>
        <w:rPr>
          <w:rFonts w:cs="Arial"/>
          <w:sz w:val="20"/>
          <w:szCs w:val="20"/>
        </w:rPr>
      </w:pPr>
      <w:r>
        <w:rPr>
          <w:rFonts w:cs="Arial"/>
          <w:noProof/>
          <w:sz w:val="20"/>
          <w:szCs w:val="20"/>
        </w:rPr>
        <w:drawing>
          <wp:inline distT="0" distB="0" distL="0" distR="0" wp14:anchorId="34F6962B" wp14:editId="1154D494">
            <wp:extent cx="6122448" cy="346746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34894" cy="3474515"/>
                    </a:xfrm>
                    <a:prstGeom prst="rect">
                      <a:avLst/>
                    </a:prstGeom>
                    <a:noFill/>
                  </pic:spPr>
                </pic:pic>
              </a:graphicData>
            </a:graphic>
          </wp:inline>
        </w:drawing>
      </w:r>
    </w:p>
    <w:p w14:paraId="4F95E3F8" w14:textId="29B9D3FC" w:rsidR="003B27F3" w:rsidRPr="005B639A" w:rsidRDefault="003B27F3" w:rsidP="009F3105">
      <w:pPr>
        <w:pStyle w:val="TF"/>
        <w:rPr>
          <w:sz w:val="20"/>
          <w:szCs w:val="20"/>
        </w:rPr>
      </w:pPr>
      <w:bookmarkStart w:id="81" w:name="_Ref524707327"/>
      <w:r w:rsidRPr="005B639A">
        <w:rPr>
          <w:sz w:val="20"/>
          <w:szCs w:val="20"/>
        </w:rPr>
        <w:t xml:space="preserve">Figure </w:t>
      </w:r>
      <w:r w:rsidRPr="005B639A">
        <w:rPr>
          <w:sz w:val="20"/>
          <w:szCs w:val="20"/>
        </w:rPr>
        <w:fldChar w:fldCharType="begin"/>
      </w:r>
      <w:r w:rsidRPr="005B639A">
        <w:rPr>
          <w:sz w:val="20"/>
          <w:szCs w:val="20"/>
        </w:rPr>
        <w:instrText xml:space="preserve"> SEQ Figure \* ARABIC </w:instrText>
      </w:r>
      <w:r w:rsidRPr="005B639A">
        <w:rPr>
          <w:sz w:val="20"/>
          <w:szCs w:val="20"/>
        </w:rPr>
        <w:fldChar w:fldCharType="separate"/>
      </w:r>
      <w:r w:rsidR="00EF6829">
        <w:rPr>
          <w:noProof/>
          <w:sz w:val="20"/>
          <w:szCs w:val="20"/>
        </w:rPr>
        <w:t>2</w:t>
      </w:r>
      <w:r w:rsidRPr="005B639A">
        <w:rPr>
          <w:sz w:val="20"/>
          <w:szCs w:val="20"/>
        </w:rPr>
        <w:fldChar w:fldCharType="end"/>
      </w:r>
      <w:bookmarkEnd w:id="81"/>
      <w:r w:rsidRPr="005B639A">
        <w:rPr>
          <w:sz w:val="20"/>
          <w:szCs w:val="20"/>
        </w:rPr>
        <w:t xml:space="preserve">: </w:t>
      </w:r>
      <w:r w:rsidR="00F0212D" w:rsidRPr="00F0212D">
        <w:rPr>
          <w:sz w:val="20"/>
          <w:szCs w:val="20"/>
          <w:lang w:val="en-US"/>
        </w:rPr>
        <w:t>Ex</w:t>
      </w:r>
      <w:r w:rsidR="00F0212D">
        <w:rPr>
          <w:sz w:val="20"/>
          <w:szCs w:val="20"/>
          <w:lang w:val="en-US"/>
        </w:rPr>
        <w:t>ample of s</w:t>
      </w:r>
      <w:r w:rsidRPr="005B639A">
        <w:rPr>
          <w:sz w:val="20"/>
          <w:szCs w:val="20"/>
        </w:rPr>
        <w:t xml:space="preserve">ignaling flow </w:t>
      </w:r>
      <w:r w:rsidR="00F0212D" w:rsidRPr="005B639A">
        <w:rPr>
          <w:sz w:val="20"/>
          <w:szCs w:val="20"/>
        </w:rPr>
        <w:t xml:space="preserve">for MT </w:t>
      </w:r>
      <w:r w:rsidR="00F0212D" w:rsidRPr="00F0212D">
        <w:rPr>
          <w:sz w:val="20"/>
          <w:szCs w:val="20"/>
          <w:lang w:val="en-US"/>
        </w:rPr>
        <w:t>C</w:t>
      </w:r>
      <w:r w:rsidR="00F0212D" w:rsidRPr="005B639A">
        <w:rPr>
          <w:sz w:val="20"/>
          <w:szCs w:val="20"/>
        </w:rPr>
        <w:t>P-EDT</w:t>
      </w:r>
    </w:p>
    <w:p w14:paraId="462E758F" w14:textId="12095151" w:rsidR="00F746F7" w:rsidRPr="00EF6D63" w:rsidRDefault="00F746F7" w:rsidP="00F746F7">
      <w:pPr>
        <w:pStyle w:val="BodyText"/>
        <w:rPr>
          <w:rFonts w:cs="Arial"/>
          <w:sz w:val="20"/>
          <w:szCs w:val="20"/>
        </w:rPr>
      </w:pPr>
      <w:r w:rsidRPr="00EF6D63">
        <w:rPr>
          <w:sz w:val="20"/>
          <w:szCs w:val="20"/>
        </w:rPr>
        <w:t xml:space="preserve">Different from </w:t>
      </w:r>
      <w:r w:rsidR="00FF2169" w:rsidRPr="00EF6D63">
        <w:rPr>
          <w:sz w:val="20"/>
          <w:szCs w:val="20"/>
        </w:rPr>
        <w:t xml:space="preserve">MT UP-EDT, the indication for initiation of MT EDT </w:t>
      </w:r>
      <w:r w:rsidR="00AB4D78" w:rsidRPr="00EF6D63">
        <w:rPr>
          <w:sz w:val="20"/>
          <w:szCs w:val="20"/>
        </w:rPr>
        <w:t xml:space="preserve">should be explicit in the S1 paging message (see </w:t>
      </w:r>
      <w:r w:rsidR="00AB4D78" w:rsidRPr="005B639A">
        <w:rPr>
          <w:sz w:val="20"/>
          <w:szCs w:val="20"/>
        </w:rPr>
        <w:fldChar w:fldCharType="begin"/>
      </w:r>
      <w:r w:rsidR="00AB4D78" w:rsidRPr="00EF6D63">
        <w:rPr>
          <w:sz w:val="20"/>
          <w:szCs w:val="20"/>
        </w:rPr>
        <w:instrText xml:space="preserve"> REF _Ref524707327 \h  \* MERGEFORMAT </w:instrText>
      </w:r>
      <w:r w:rsidR="00AB4D78" w:rsidRPr="005B639A">
        <w:rPr>
          <w:sz w:val="20"/>
          <w:szCs w:val="20"/>
        </w:rPr>
      </w:r>
      <w:r w:rsidR="00AB4D78" w:rsidRPr="005B639A">
        <w:rPr>
          <w:sz w:val="20"/>
          <w:szCs w:val="20"/>
        </w:rPr>
        <w:fldChar w:fldCharType="separate"/>
      </w:r>
      <w:r w:rsidR="00C2336D" w:rsidRPr="00C2336D">
        <w:rPr>
          <w:sz w:val="20"/>
          <w:szCs w:val="20"/>
        </w:rPr>
        <w:t>Figure 2</w:t>
      </w:r>
      <w:r w:rsidR="00AB4D78" w:rsidRPr="005B639A">
        <w:rPr>
          <w:sz w:val="20"/>
          <w:szCs w:val="20"/>
        </w:rPr>
        <w:fldChar w:fldCharType="end"/>
      </w:r>
      <w:r w:rsidR="00AB4D78" w:rsidRPr="00EF6D63">
        <w:rPr>
          <w:sz w:val="20"/>
          <w:szCs w:val="20"/>
        </w:rPr>
        <w:t>)</w:t>
      </w:r>
      <w:r w:rsidR="00971803" w:rsidRPr="00EF6D63">
        <w:rPr>
          <w:sz w:val="20"/>
          <w:szCs w:val="20"/>
        </w:rPr>
        <w:t>.</w:t>
      </w:r>
      <w:r w:rsidR="00AB4D78" w:rsidRPr="00EF6D63">
        <w:rPr>
          <w:sz w:val="20"/>
          <w:szCs w:val="20"/>
        </w:rPr>
        <w:t xml:space="preserve"> </w:t>
      </w:r>
    </w:p>
    <w:p w14:paraId="7F60C0C4" w14:textId="6F48BB0A" w:rsidR="00F746F7" w:rsidRPr="00EF6D63" w:rsidRDefault="0073169E" w:rsidP="00F746F7">
      <w:pPr>
        <w:pStyle w:val="Proposal"/>
        <w:tabs>
          <w:tab w:val="num" w:pos="1701"/>
          <w:tab w:val="num" w:pos="5557"/>
        </w:tabs>
        <w:rPr>
          <w:rFonts w:cs="Arial"/>
          <w:sz w:val="20"/>
          <w:szCs w:val="20"/>
        </w:rPr>
      </w:pPr>
      <w:bookmarkStart w:id="82" w:name="_Toc4713087"/>
      <w:r w:rsidRPr="00EF6D63">
        <w:rPr>
          <w:rFonts w:cs="Arial"/>
          <w:sz w:val="20"/>
          <w:szCs w:val="20"/>
        </w:rPr>
        <w:t xml:space="preserve">In MT CP-EDT, </w:t>
      </w:r>
      <w:r w:rsidR="00E13904" w:rsidRPr="00EF6D63">
        <w:rPr>
          <w:sz w:val="20"/>
          <w:szCs w:val="20"/>
        </w:rPr>
        <w:t>MME sends an indication in S1 paging message for initiation of MT-EDT</w:t>
      </w:r>
      <w:r w:rsidR="00F746F7" w:rsidRPr="00EF6D63">
        <w:rPr>
          <w:sz w:val="20"/>
          <w:szCs w:val="20"/>
        </w:rPr>
        <w:t>.</w:t>
      </w:r>
      <w:bookmarkEnd w:id="82"/>
    </w:p>
    <w:p w14:paraId="3DD02CE5" w14:textId="45A07D97" w:rsidR="00F746F7" w:rsidRPr="00EF6D63" w:rsidRDefault="00F746F7" w:rsidP="00F746F7">
      <w:pPr>
        <w:pStyle w:val="BodyText"/>
        <w:rPr>
          <w:rFonts w:cs="Arial"/>
          <w:sz w:val="20"/>
          <w:szCs w:val="20"/>
        </w:rPr>
      </w:pPr>
    </w:p>
    <w:p w14:paraId="514A6D18" w14:textId="77777777" w:rsidR="00C01F33" w:rsidRPr="00CE0424" w:rsidRDefault="00C01F33" w:rsidP="00CE0424">
      <w:pPr>
        <w:pStyle w:val="Heading1"/>
      </w:pPr>
      <w:r w:rsidRPr="00CE0424">
        <w:lastRenderedPageBreak/>
        <w:t>Conclusion</w:t>
      </w:r>
    </w:p>
    <w:p w14:paraId="2F4818F9" w14:textId="77777777" w:rsidR="008E065E" w:rsidRPr="00EF6D63" w:rsidRDefault="008E065E" w:rsidP="008E065E">
      <w:pPr>
        <w:pStyle w:val="BodyText"/>
        <w:rPr>
          <w:rFonts w:cs="Arial"/>
          <w:b/>
          <w:bCs/>
          <w:sz w:val="20"/>
          <w:szCs w:val="20"/>
        </w:rPr>
      </w:pPr>
      <w:r w:rsidRPr="00EF6D63">
        <w:rPr>
          <w:rFonts w:cs="Arial"/>
          <w:sz w:val="20"/>
          <w:szCs w:val="20"/>
        </w:rPr>
        <w:t xml:space="preserve">In </w:t>
      </w:r>
      <w:r w:rsidR="007729A2" w:rsidRPr="00EF6D63">
        <w:rPr>
          <w:rFonts w:cs="Arial"/>
          <w:sz w:val="20"/>
          <w:szCs w:val="20"/>
        </w:rPr>
        <w:t xml:space="preserve">the previous </w:t>
      </w:r>
      <w:r w:rsidRPr="00EF6D63">
        <w:rPr>
          <w:rFonts w:cs="Arial"/>
          <w:sz w:val="20"/>
          <w:szCs w:val="20"/>
        </w:rPr>
        <w:t>section</w:t>
      </w:r>
      <w:r w:rsidR="007729A2" w:rsidRPr="00EF6D63">
        <w:rPr>
          <w:rFonts w:cs="Arial"/>
          <w:sz w:val="20"/>
          <w:szCs w:val="20"/>
        </w:rPr>
        <w:t>s</w:t>
      </w:r>
      <w:r w:rsidRPr="00EF6D63">
        <w:rPr>
          <w:rFonts w:cs="Arial"/>
          <w:sz w:val="20"/>
          <w:szCs w:val="20"/>
        </w:rPr>
        <w:t xml:space="preserve"> we made the following observations:</w:t>
      </w:r>
      <w:r w:rsidR="00C93814" w:rsidRPr="00EF6D63">
        <w:rPr>
          <w:rFonts w:cs="Arial"/>
          <w:b/>
          <w:bCs/>
          <w:sz w:val="20"/>
          <w:szCs w:val="20"/>
        </w:rPr>
        <w:t xml:space="preserve"> </w:t>
      </w:r>
    </w:p>
    <w:p w14:paraId="5549CB3A" w14:textId="6A187BEA" w:rsidR="006E3CE7" w:rsidRDefault="006F6582">
      <w:pPr>
        <w:pStyle w:val="TableofFigures"/>
        <w:tabs>
          <w:tab w:val="right" w:leader="dot" w:pos="9629"/>
        </w:tabs>
        <w:rPr>
          <w:rFonts w:asciiTheme="minorHAnsi" w:eastAsiaTheme="minorEastAsia" w:hAnsiTheme="minorHAnsi"/>
          <w:b w:val="0"/>
          <w:noProof/>
          <w:lang w:eastAsia="sv-SE"/>
        </w:rPr>
      </w:pPr>
      <w:r w:rsidRPr="00FB2573">
        <w:rPr>
          <w:rFonts w:cs="Arial"/>
          <w:b w:val="0"/>
          <w:bCs/>
          <w:sz w:val="20"/>
          <w:szCs w:val="20"/>
        </w:rPr>
        <w:fldChar w:fldCharType="begin"/>
      </w:r>
      <w:r w:rsidRPr="00EF6D63">
        <w:rPr>
          <w:rFonts w:cs="Arial"/>
          <w:b w:val="0"/>
          <w:bCs/>
          <w:sz w:val="20"/>
          <w:szCs w:val="20"/>
        </w:rPr>
        <w:instrText xml:space="preserve"> TOC \f O \n \h \z \t "Observation" \c </w:instrText>
      </w:r>
      <w:r w:rsidRPr="00FB2573">
        <w:rPr>
          <w:rFonts w:cs="Arial"/>
          <w:b w:val="0"/>
          <w:bCs/>
          <w:sz w:val="20"/>
          <w:szCs w:val="20"/>
        </w:rPr>
        <w:fldChar w:fldCharType="separate"/>
      </w:r>
      <w:hyperlink w:anchor="_Toc4713062" w:history="1">
        <w:r w:rsidR="006E3CE7" w:rsidRPr="009730A2">
          <w:rPr>
            <w:rStyle w:val="Hyperlink"/>
            <w:noProof/>
          </w:rPr>
          <w:t>Observation 1</w:t>
        </w:r>
        <w:r w:rsidR="006E3CE7">
          <w:rPr>
            <w:rFonts w:asciiTheme="minorHAnsi" w:eastAsiaTheme="minorEastAsia" w:hAnsiTheme="minorHAnsi"/>
            <w:b w:val="0"/>
            <w:noProof/>
            <w:lang w:eastAsia="sv-SE"/>
          </w:rPr>
          <w:tab/>
        </w:r>
        <w:r w:rsidR="006E3CE7" w:rsidRPr="009730A2">
          <w:rPr>
            <w:rStyle w:val="Hyperlink"/>
            <w:rFonts w:cs="Arial"/>
            <w:noProof/>
          </w:rPr>
          <w:t>UE needs timing advance command for any UL transmission in response to DL data.</w:t>
        </w:r>
        <w:r w:rsidR="006E3CE7" w:rsidRPr="009730A2">
          <w:rPr>
            <w:rStyle w:val="Hyperlink"/>
            <w:noProof/>
          </w:rPr>
          <w:t xml:space="preserve"> </w:t>
        </w:r>
        <w:r w:rsidR="006E3CE7" w:rsidRPr="009730A2">
          <w:rPr>
            <w:rStyle w:val="Hyperlink"/>
            <w:rFonts w:cs="Arial"/>
            <w:noProof/>
          </w:rPr>
          <w:t>UE also needs UL grant for transmission in response to DL data.</w:t>
        </w:r>
      </w:hyperlink>
    </w:p>
    <w:p w14:paraId="0B064591" w14:textId="423E331E" w:rsidR="006E3CE7" w:rsidRDefault="00FD0ED5">
      <w:pPr>
        <w:pStyle w:val="TableofFigures"/>
        <w:tabs>
          <w:tab w:val="right" w:leader="dot" w:pos="9629"/>
        </w:tabs>
        <w:rPr>
          <w:rFonts w:asciiTheme="minorHAnsi" w:eastAsiaTheme="minorEastAsia" w:hAnsiTheme="minorHAnsi"/>
          <w:b w:val="0"/>
          <w:noProof/>
          <w:lang w:eastAsia="sv-SE"/>
        </w:rPr>
      </w:pPr>
      <w:hyperlink w:anchor="_Toc4713063" w:history="1">
        <w:r w:rsidR="006E3CE7" w:rsidRPr="009730A2">
          <w:rPr>
            <w:rStyle w:val="Hyperlink"/>
            <w:noProof/>
          </w:rPr>
          <w:t>Observation 2</w:t>
        </w:r>
        <w:r w:rsidR="006E3CE7">
          <w:rPr>
            <w:rFonts w:asciiTheme="minorHAnsi" w:eastAsiaTheme="minorEastAsia" w:hAnsiTheme="minorHAnsi"/>
            <w:b w:val="0"/>
            <w:noProof/>
            <w:lang w:eastAsia="sv-SE"/>
          </w:rPr>
          <w:tab/>
        </w:r>
        <w:r w:rsidR="006E3CE7" w:rsidRPr="009730A2">
          <w:rPr>
            <w:rStyle w:val="Hyperlink"/>
            <w:rFonts w:cs="Arial"/>
            <w:noProof/>
          </w:rPr>
          <w:t>RA-RNTI cannot be used to schedule DL transmission containing data for a specific UE.</w:t>
        </w:r>
      </w:hyperlink>
    </w:p>
    <w:p w14:paraId="0AA788D2" w14:textId="7FE35D3E" w:rsidR="006E3CE7" w:rsidRDefault="00FD0ED5">
      <w:pPr>
        <w:pStyle w:val="TableofFigures"/>
        <w:tabs>
          <w:tab w:val="right" w:leader="dot" w:pos="9629"/>
        </w:tabs>
        <w:rPr>
          <w:rFonts w:asciiTheme="minorHAnsi" w:eastAsiaTheme="minorEastAsia" w:hAnsiTheme="minorHAnsi"/>
          <w:b w:val="0"/>
          <w:noProof/>
          <w:lang w:eastAsia="sv-SE"/>
        </w:rPr>
      </w:pPr>
      <w:hyperlink w:anchor="_Toc4713064" w:history="1">
        <w:r w:rsidR="006E3CE7" w:rsidRPr="009730A2">
          <w:rPr>
            <w:rStyle w:val="Hyperlink"/>
            <w:noProof/>
            <w:lang w:val="en-CA"/>
          </w:rPr>
          <w:t>Observation 3</w:t>
        </w:r>
        <w:r w:rsidR="006E3CE7">
          <w:rPr>
            <w:rFonts w:asciiTheme="minorHAnsi" w:eastAsiaTheme="minorEastAsia" w:hAnsiTheme="minorHAnsi"/>
            <w:b w:val="0"/>
            <w:noProof/>
            <w:lang w:eastAsia="sv-SE"/>
          </w:rPr>
          <w:tab/>
        </w:r>
        <w:r w:rsidR="006E3CE7" w:rsidRPr="009730A2">
          <w:rPr>
            <w:rStyle w:val="Hyperlink"/>
            <w:rFonts w:cs="Arial"/>
            <w:noProof/>
          </w:rPr>
          <w:t>Unintended UEs can respond to receive the DL transmission using the dedicated CFRA preamble provided in the paging message.</w:t>
        </w:r>
      </w:hyperlink>
    </w:p>
    <w:p w14:paraId="58389C28" w14:textId="672BB22E" w:rsidR="006E3CE7" w:rsidRDefault="00FD0ED5">
      <w:pPr>
        <w:pStyle w:val="TableofFigures"/>
        <w:tabs>
          <w:tab w:val="right" w:leader="dot" w:pos="9629"/>
        </w:tabs>
        <w:rPr>
          <w:rFonts w:asciiTheme="minorHAnsi" w:eastAsiaTheme="minorEastAsia" w:hAnsiTheme="minorHAnsi"/>
          <w:b w:val="0"/>
          <w:noProof/>
          <w:lang w:eastAsia="sv-SE"/>
        </w:rPr>
      </w:pPr>
      <w:hyperlink w:anchor="_Toc4713065" w:history="1">
        <w:r w:rsidR="006E3CE7" w:rsidRPr="009730A2">
          <w:rPr>
            <w:rStyle w:val="Hyperlink"/>
            <w:noProof/>
          </w:rPr>
          <w:t>Observation 4</w:t>
        </w:r>
        <w:r w:rsidR="006E3CE7">
          <w:rPr>
            <w:rFonts w:asciiTheme="minorHAnsi" w:eastAsiaTheme="minorEastAsia" w:hAnsiTheme="minorHAnsi"/>
            <w:b w:val="0"/>
            <w:noProof/>
            <w:lang w:eastAsia="sv-SE"/>
          </w:rPr>
          <w:tab/>
        </w:r>
        <w:r w:rsidR="006E3CE7" w:rsidRPr="009730A2">
          <w:rPr>
            <w:rStyle w:val="Hyperlink"/>
            <w:rFonts w:cs="Arial"/>
            <w:noProof/>
          </w:rPr>
          <w:t>MT DL data can only be forwarded to MME/eNB if there exists a UE-associated logical S1-connection between eNB and MME in CP/UP MT-EDT solution.</w:t>
        </w:r>
      </w:hyperlink>
    </w:p>
    <w:p w14:paraId="0ECB8965" w14:textId="74FDAF91" w:rsidR="006E3CE7" w:rsidRDefault="00FD0ED5">
      <w:pPr>
        <w:pStyle w:val="TableofFigures"/>
        <w:tabs>
          <w:tab w:val="right" w:leader="dot" w:pos="9629"/>
        </w:tabs>
        <w:rPr>
          <w:rFonts w:asciiTheme="minorHAnsi" w:eastAsiaTheme="minorEastAsia" w:hAnsiTheme="minorHAnsi"/>
          <w:b w:val="0"/>
          <w:noProof/>
          <w:lang w:eastAsia="sv-SE"/>
        </w:rPr>
      </w:pPr>
      <w:hyperlink w:anchor="_Toc4713066" w:history="1">
        <w:r w:rsidR="006E3CE7" w:rsidRPr="009730A2">
          <w:rPr>
            <w:rStyle w:val="Hyperlink"/>
            <w:noProof/>
          </w:rPr>
          <w:t>Observation 5</w:t>
        </w:r>
        <w:r w:rsidR="006E3CE7">
          <w:rPr>
            <w:rFonts w:asciiTheme="minorHAnsi" w:eastAsiaTheme="minorEastAsia" w:hAnsiTheme="minorHAnsi"/>
            <w:b w:val="0"/>
            <w:noProof/>
            <w:lang w:eastAsia="sv-SE"/>
          </w:rPr>
          <w:tab/>
        </w:r>
        <w:r w:rsidR="006E3CE7" w:rsidRPr="009730A2">
          <w:rPr>
            <w:rStyle w:val="Hyperlink"/>
            <w:rFonts w:cs="Arial"/>
            <w:noProof/>
          </w:rPr>
          <w:t>The RAR window size may not be sufficient for the eNB to be able to respond a CFRA PRACH transmission.</w:t>
        </w:r>
      </w:hyperlink>
    </w:p>
    <w:p w14:paraId="31629985" w14:textId="54CC6248" w:rsidR="006E3CE7" w:rsidRDefault="00FD0ED5">
      <w:pPr>
        <w:pStyle w:val="TableofFigures"/>
        <w:tabs>
          <w:tab w:val="right" w:leader="dot" w:pos="9629"/>
        </w:tabs>
        <w:rPr>
          <w:rFonts w:asciiTheme="minorHAnsi" w:eastAsiaTheme="minorEastAsia" w:hAnsiTheme="minorHAnsi"/>
          <w:b w:val="0"/>
          <w:noProof/>
          <w:lang w:eastAsia="sv-SE"/>
        </w:rPr>
      </w:pPr>
      <w:hyperlink w:anchor="_Toc4713067" w:history="1">
        <w:r w:rsidR="006E3CE7" w:rsidRPr="009730A2">
          <w:rPr>
            <w:rStyle w:val="Hyperlink"/>
            <w:noProof/>
          </w:rPr>
          <w:t>Observation 6</w:t>
        </w:r>
        <w:r w:rsidR="006E3CE7">
          <w:rPr>
            <w:rFonts w:asciiTheme="minorHAnsi" w:eastAsiaTheme="minorEastAsia" w:hAnsiTheme="minorHAnsi"/>
            <w:b w:val="0"/>
            <w:noProof/>
            <w:lang w:eastAsia="sv-SE"/>
          </w:rPr>
          <w:tab/>
        </w:r>
        <w:r w:rsidR="006E3CE7" w:rsidRPr="009730A2">
          <w:rPr>
            <w:rStyle w:val="Hyperlink"/>
            <w:rFonts w:cs="Arial"/>
            <w:noProof/>
          </w:rPr>
          <w:t>For the network to know if DL data was successfully sent to the intended UE, secure acknowledgment from the UE is needed.</w:t>
        </w:r>
      </w:hyperlink>
    </w:p>
    <w:p w14:paraId="2EA85524" w14:textId="0B1ED933" w:rsidR="006E3CE7" w:rsidRDefault="00FD0ED5">
      <w:pPr>
        <w:pStyle w:val="TableofFigures"/>
        <w:tabs>
          <w:tab w:val="right" w:leader="dot" w:pos="9629"/>
        </w:tabs>
        <w:rPr>
          <w:rFonts w:asciiTheme="minorHAnsi" w:eastAsiaTheme="minorEastAsia" w:hAnsiTheme="minorHAnsi"/>
          <w:b w:val="0"/>
          <w:noProof/>
          <w:lang w:eastAsia="sv-SE"/>
        </w:rPr>
      </w:pPr>
      <w:hyperlink w:anchor="_Toc4713068" w:history="1">
        <w:r w:rsidR="006E3CE7" w:rsidRPr="009730A2">
          <w:rPr>
            <w:rStyle w:val="Hyperlink"/>
            <w:rFonts w:cs="Arial"/>
            <w:noProof/>
          </w:rPr>
          <w:t>Observation 7</w:t>
        </w:r>
        <w:r w:rsidR="006E3CE7">
          <w:rPr>
            <w:rFonts w:asciiTheme="minorHAnsi" w:eastAsiaTheme="minorEastAsia" w:hAnsiTheme="minorHAnsi"/>
            <w:b w:val="0"/>
            <w:noProof/>
            <w:lang w:eastAsia="sv-SE"/>
          </w:rPr>
          <w:tab/>
        </w:r>
        <w:r w:rsidR="006E3CE7" w:rsidRPr="009730A2">
          <w:rPr>
            <w:rStyle w:val="Hyperlink"/>
            <w:noProof/>
          </w:rPr>
          <w:t>It is beneficial if the MME/eNB can be aware of DL data size before DL transmission containing MT data to determine whether to send the UE back to RRC_IDLE.</w:t>
        </w:r>
      </w:hyperlink>
    </w:p>
    <w:p w14:paraId="0AD7070B" w14:textId="620A8D36" w:rsidR="006E3CE7" w:rsidRDefault="00FD0ED5">
      <w:pPr>
        <w:pStyle w:val="TableofFigures"/>
        <w:tabs>
          <w:tab w:val="right" w:leader="dot" w:pos="9629"/>
        </w:tabs>
        <w:rPr>
          <w:rFonts w:asciiTheme="minorHAnsi" w:eastAsiaTheme="minorEastAsia" w:hAnsiTheme="minorHAnsi"/>
          <w:b w:val="0"/>
          <w:noProof/>
          <w:lang w:eastAsia="sv-SE"/>
        </w:rPr>
      </w:pPr>
      <w:hyperlink w:anchor="_Toc4713069" w:history="1">
        <w:r w:rsidR="006E3CE7" w:rsidRPr="009730A2">
          <w:rPr>
            <w:rStyle w:val="Hyperlink"/>
            <w:noProof/>
          </w:rPr>
          <w:t>Observation 8</w:t>
        </w:r>
        <w:r w:rsidR="006E3CE7">
          <w:rPr>
            <w:rFonts w:asciiTheme="minorHAnsi" w:eastAsiaTheme="minorEastAsia" w:hAnsiTheme="minorHAnsi"/>
            <w:b w:val="0"/>
            <w:noProof/>
            <w:lang w:eastAsia="sv-SE"/>
          </w:rPr>
          <w:tab/>
        </w:r>
        <w:r w:rsidR="006E3CE7" w:rsidRPr="009730A2">
          <w:rPr>
            <w:rStyle w:val="Hyperlink"/>
            <w:rFonts w:cs="Arial"/>
            <w:noProof/>
          </w:rPr>
          <w:t>In MT UP-EDT, eNB needs to obtain UE context before DL data transmission.</w:t>
        </w:r>
      </w:hyperlink>
    </w:p>
    <w:p w14:paraId="7635F6FA" w14:textId="0637ACCA" w:rsidR="006E3CE7" w:rsidRDefault="00FD0ED5">
      <w:pPr>
        <w:pStyle w:val="TableofFigures"/>
        <w:tabs>
          <w:tab w:val="right" w:leader="dot" w:pos="9629"/>
        </w:tabs>
        <w:rPr>
          <w:rFonts w:asciiTheme="minorHAnsi" w:eastAsiaTheme="minorEastAsia" w:hAnsiTheme="minorHAnsi"/>
          <w:b w:val="0"/>
          <w:noProof/>
          <w:lang w:eastAsia="sv-SE"/>
        </w:rPr>
      </w:pPr>
      <w:hyperlink w:anchor="_Toc4713070" w:history="1">
        <w:r w:rsidR="006E3CE7" w:rsidRPr="009730A2">
          <w:rPr>
            <w:rStyle w:val="Hyperlink"/>
            <w:noProof/>
          </w:rPr>
          <w:t>Observation 9</w:t>
        </w:r>
        <w:r w:rsidR="006E3CE7">
          <w:rPr>
            <w:rFonts w:asciiTheme="minorHAnsi" w:eastAsiaTheme="minorEastAsia" w:hAnsiTheme="minorHAnsi"/>
            <w:b w:val="0"/>
            <w:noProof/>
            <w:lang w:eastAsia="sv-SE"/>
          </w:rPr>
          <w:tab/>
        </w:r>
        <w:r w:rsidR="006E3CE7" w:rsidRPr="009730A2">
          <w:rPr>
            <w:rStyle w:val="Hyperlink"/>
            <w:rFonts w:cs="Arial"/>
            <w:noProof/>
          </w:rPr>
          <w:t>In MT UP-EDT, to avoid overhead from context retrieval, temporary context can be defined and provided to target eNB for protection of MT-EDT data.</w:t>
        </w:r>
      </w:hyperlink>
    </w:p>
    <w:p w14:paraId="0F50C7B0" w14:textId="2B79C004" w:rsidR="006E3CE7" w:rsidRDefault="00FD0ED5">
      <w:pPr>
        <w:pStyle w:val="TableofFigures"/>
        <w:tabs>
          <w:tab w:val="right" w:leader="dot" w:pos="9629"/>
        </w:tabs>
        <w:rPr>
          <w:rFonts w:asciiTheme="minorHAnsi" w:eastAsiaTheme="minorEastAsia" w:hAnsiTheme="minorHAnsi"/>
          <w:b w:val="0"/>
          <w:noProof/>
          <w:lang w:eastAsia="sv-SE"/>
        </w:rPr>
      </w:pPr>
      <w:hyperlink w:anchor="_Toc4713071" w:history="1">
        <w:r w:rsidR="006E3CE7" w:rsidRPr="009730A2">
          <w:rPr>
            <w:rStyle w:val="Hyperlink"/>
            <w:noProof/>
          </w:rPr>
          <w:t>Observation 10</w:t>
        </w:r>
        <w:r w:rsidR="006E3CE7">
          <w:rPr>
            <w:rFonts w:asciiTheme="minorHAnsi" w:eastAsiaTheme="minorEastAsia" w:hAnsiTheme="minorHAnsi"/>
            <w:b w:val="0"/>
            <w:noProof/>
            <w:lang w:eastAsia="sv-SE"/>
          </w:rPr>
          <w:tab/>
        </w:r>
        <w:r w:rsidR="006E3CE7" w:rsidRPr="009730A2">
          <w:rPr>
            <w:rStyle w:val="Hyperlink"/>
            <w:rFonts w:cs="Arial"/>
            <w:noProof/>
          </w:rPr>
          <w:t>In MT UP-EDT, S1 paging message with information for retrieval of UE context can be used as an indication for eNB to initiate MT-EDT.</w:t>
        </w:r>
      </w:hyperlink>
    </w:p>
    <w:p w14:paraId="14D641B1" w14:textId="6E6DDE8C" w:rsidR="006E1C82" w:rsidRPr="00FB2573" w:rsidRDefault="006F6582" w:rsidP="008E065E">
      <w:pPr>
        <w:pStyle w:val="BodyText"/>
        <w:rPr>
          <w:rFonts w:cs="Arial"/>
          <w:b/>
          <w:bCs/>
          <w:sz w:val="20"/>
          <w:szCs w:val="20"/>
        </w:rPr>
      </w:pPr>
      <w:r w:rsidRPr="00FB2573">
        <w:rPr>
          <w:rFonts w:cs="Arial"/>
          <w:b/>
          <w:bCs/>
          <w:sz w:val="20"/>
          <w:szCs w:val="20"/>
        </w:rPr>
        <w:fldChar w:fldCharType="end"/>
      </w:r>
    </w:p>
    <w:p w14:paraId="7AA2DE7E" w14:textId="77777777" w:rsidR="006E1C82" w:rsidRPr="00EF6D63" w:rsidRDefault="008E065E" w:rsidP="006E1C82">
      <w:pPr>
        <w:pStyle w:val="BodyText"/>
        <w:rPr>
          <w:rFonts w:cs="Arial"/>
          <w:sz w:val="20"/>
          <w:szCs w:val="20"/>
        </w:rPr>
      </w:pPr>
      <w:r w:rsidRPr="00EF6D63">
        <w:rPr>
          <w:rFonts w:cs="Arial"/>
          <w:sz w:val="20"/>
          <w:szCs w:val="20"/>
        </w:rPr>
        <w:t xml:space="preserve">Based on the discussion in </w:t>
      </w:r>
      <w:r w:rsidR="007729A2" w:rsidRPr="00EF6D63">
        <w:rPr>
          <w:rFonts w:cs="Arial"/>
          <w:sz w:val="20"/>
          <w:szCs w:val="20"/>
        </w:rPr>
        <w:t xml:space="preserve">the previous </w:t>
      </w:r>
      <w:r w:rsidRPr="00EF6D63">
        <w:rPr>
          <w:rFonts w:cs="Arial"/>
          <w:sz w:val="20"/>
          <w:szCs w:val="20"/>
        </w:rPr>
        <w:t>section</w:t>
      </w:r>
      <w:r w:rsidR="007729A2" w:rsidRPr="00EF6D63">
        <w:rPr>
          <w:rFonts w:cs="Arial"/>
          <w:sz w:val="20"/>
          <w:szCs w:val="20"/>
        </w:rPr>
        <w:t>s</w:t>
      </w:r>
      <w:r w:rsidRPr="00EF6D63">
        <w:rPr>
          <w:rFonts w:cs="Arial"/>
          <w:sz w:val="20"/>
          <w:szCs w:val="20"/>
        </w:rPr>
        <w:t xml:space="preserve"> we propose the following:</w:t>
      </w:r>
    </w:p>
    <w:p w14:paraId="172B24E6" w14:textId="34B28989" w:rsidR="006E3CE7" w:rsidRDefault="006E1C82">
      <w:pPr>
        <w:pStyle w:val="TableofFigures"/>
        <w:tabs>
          <w:tab w:val="right" w:leader="dot" w:pos="9629"/>
        </w:tabs>
        <w:rPr>
          <w:rFonts w:asciiTheme="minorHAnsi" w:eastAsiaTheme="minorEastAsia" w:hAnsiTheme="minorHAnsi"/>
          <w:b w:val="0"/>
          <w:noProof/>
          <w:lang w:eastAsia="sv-SE"/>
        </w:rPr>
      </w:pPr>
      <w:r w:rsidRPr="00FB2573">
        <w:rPr>
          <w:rFonts w:cs="Arial"/>
          <w:b w:val="0"/>
          <w:bCs/>
          <w:sz w:val="20"/>
          <w:szCs w:val="20"/>
        </w:rPr>
        <w:fldChar w:fldCharType="begin"/>
      </w:r>
      <w:r w:rsidRPr="00EF6D63">
        <w:rPr>
          <w:rFonts w:cs="Arial"/>
          <w:b w:val="0"/>
          <w:bCs/>
          <w:sz w:val="20"/>
          <w:szCs w:val="20"/>
        </w:rPr>
        <w:instrText xml:space="preserve"> TOC \n \h \z \t "Proposal" \c </w:instrText>
      </w:r>
      <w:r w:rsidRPr="00FB2573">
        <w:rPr>
          <w:rFonts w:cs="Arial"/>
          <w:b w:val="0"/>
          <w:bCs/>
          <w:sz w:val="20"/>
          <w:szCs w:val="20"/>
        </w:rPr>
        <w:fldChar w:fldCharType="separate"/>
      </w:r>
      <w:hyperlink w:anchor="_Toc4713072" w:history="1">
        <w:r w:rsidR="006E3CE7" w:rsidRPr="00DC7991">
          <w:rPr>
            <w:rStyle w:val="Hyperlink"/>
            <w:noProof/>
          </w:rPr>
          <w:t>Proposal 1</w:t>
        </w:r>
        <w:r w:rsidR="006E3CE7">
          <w:rPr>
            <w:rFonts w:asciiTheme="minorHAnsi" w:eastAsiaTheme="minorEastAsia" w:hAnsiTheme="minorHAnsi"/>
            <w:b w:val="0"/>
            <w:noProof/>
            <w:lang w:eastAsia="sv-SE"/>
          </w:rPr>
          <w:tab/>
        </w:r>
        <w:r w:rsidR="006E3CE7" w:rsidRPr="00DC7991">
          <w:rPr>
            <w:rStyle w:val="Hyperlink"/>
            <w:rFonts w:cs="Arial"/>
            <w:noProof/>
          </w:rPr>
          <w:t>MME determines initiation of MT-EDT based on DL data size for both UP and CP solution</w:t>
        </w:r>
        <w:r w:rsidR="006E3CE7" w:rsidRPr="00DC7991">
          <w:rPr>
            <w:rStyle w:val="Hyperlink"/>
            <w:noProof/>
          </w:rPr>
          <w:t>.</w:t>
        </w:r>
      </w:hyperlink>
    </w:p>
    <w:p w14:paraId="6D335488" w14:textId="514A9CDA" w:rsidR="006E3CE7" w:rsidRDefault="00FD0ED5">
      <w:pPr>
        <w:pStyle w:val="TableofFigures"/>
        <w:tabs>
          <w:tab w:val="right" w:leader="dot" w:pos="9629"/>
        </w:tabs>
        <w:rPr>
          <w:rFonts w:asciiTheme="minorHAnsi" w:eastAsiaTheme="minorEastAsia" w:hAnsiTheme="minorHAnsi"/>
          <w:b w:val="0"/>
          <w:noProof/>
          <w:lang w:eastAsia="sv-SE"/>
        </w:rPr>
      </w:pPr>
      <w:hyperlink w:anchor="_Toc4713073" w:history="1">
        <w:r w:rsidR="006E3CE7" w:rsidRPr="00DC7991">
          <w:rPr>
            <w:rStyle w:val="Hyperlink"/>
            <w:noProof/>
          </w:rPr>
          <w:t>Proposal 2</w:t>
        </w:r>
        <w:r w:rsidR="006E3CE7">
          <w:rPr>
            <w:rFonts w:asciiTheme="minorHAnsi" w:eastAsiaTheme="minorEastAsia" w:hAnsiTheme="minorHAnsi"/>
            <w:b w:val="0"/>
            <w:noProof/>
            <w:lang w:eastAsia="sv-SE"/>
          </w:rPr>
          <w:tab/>
        </w:r>
        <w:r w:rsidR="006E3CE7" w:rsidRPr="00DC7991">
          <w:rPr>
            <w:rStyle w:val="Hyperlink"/>
            <w:noProof/>
          </w:rPr>
          <w:t>Timing advance command and UL grant are provided together in DL transmission containing or scheduling MT data.</w:t>
        </w:r>
      </w:hyperlink>
    </w:p>
    <w:p w14:paraId="653EE276" w14:textId="09975220" w:rsidR="006E3CE7" w:rsidRDefault="00FD0ED5">
      <w:pPr>
        <w:pStyle w:val="TableofFigures"/>
        <w:tabs>
          <w:tab w:val="right" w:leader="dot" w:pos="9629"/>
        </w:tabs>
        <w:rPr>
          <w:rFonts w:asciiTheme="minorHAnsi" w:eastAsiaTheme="minorEastAsia" w:hAnsiTheme="minorHAnsi"/>
          <w:b w:val="0"/>
          <w:noProof/>
          <w:lang w:eastAsia="sv-SE"/>
        </w:rPr>
      </w:pPr>
      <w:hyperlink w:anchor="_Toc4713074" w:history="1">
        <w:r w:rsidR="006E3CE7" w:rsidRPr="00DC7991">
          <w:rPr>
            <w:rStyle w:val="Hyperlink"/>
            <w:noProof/>
            <w:lang w:val="en-CA"/>
          </w:rPr>
          <w:t>Proposal 3</w:t>
        </w:r>
        <w:r w:rsidR="006E3CE7">
          <w:rPr>
            <w:rFonts w:asciiTheme="minorHAnsi" w:eastAsiaTheme="minorEastAsia" w:hAnsiTheme="minorHAnsi"/>
            <w:b w:val="0"/>
            <w:noProof/>
            <w:lang w:eastAsia="sv-SE"/>
          </w:rPr>
          <w:tab/>
        </w:r>
        <w:r w:rsidR="006E3CE7" w:rsidRPr="00DC7991">
          <w:rPr>
            <w:rStyle w:val="Hyperlink"/>
            <w:noProof/>
          </w:rPr>
          <w:t>A UE-specific RNTI is provided to the UE in paging message for scheduling DL transmission containing data.</w:t>
        </w:r>
      </w:hyperlink>
    </w:p>
    <w:p w14:paraId="3882A8DA" w14:textId="778251E6" w:rsidR="006E3CE7" w:rsidRDefault="00FD0ED5">
      <w:pPr>
        <w:pStyle w:val="TableofFigures"/>
        <w:tabs>
          <w:tab w:val="right" w:leader="dot" w:pos="9629"/>
        </w:tabs>
        <w:rPr>
          <w:rFonts w:asciiTheme="minorHAnsi" w:eastAsiaTheme="minorEastAsia" w:hAnsiTheme="minorHAnsi"/>
          <w:b w:val="0"/>
          <w:noProof/>
          <w:lang w:eastAsia="sv-SE"/>
        </w:rPr>
      </w:pPr>
      <w:hyperlink w:anchor="_Toc4713075" w:history="1">
        <w:r w:rsidR="006E3CE7" w:rsidRPr="00DC7991">
          <w:rPr>
            <w:rStyle w:val="Hyperlink"/>
            <w:noProof/>
          </w:rPr>
          <w:t>Proposal 4</w:t>
        </w:r>
        <w:r w:rsidR="006E3CE7">
          <w:rPr>
            <w:rFonts w:asciiTheme="minorHAnsi" w:eastAsiaTheme="minorEastAsia" w:hAnsiTheme="minorHAnsi"/>
            <w:b w:val="0"/>
            <w:noProof/>
            <w:lang w:eastAsia="sv-SE"/>
          </w:rPr>
          <w:tab/>
        </w:r>
        <w:r w:rsidR="006E3CE7" w:rsidRPr="00DC7991">
          <w:rPr>
            <w:rStyle w:val="Hyperlink"/>
            <w:noProof/>
          </w:rPr>
          <w:t>S1-connection is established/resumed upon reception of Msg1 at the eNB to have the DL data available for MT-EDT.</w:t>
        </w:r>
      </w:hyperlink>
    </w:p>
    <w:p w14:paraId="079480D3" w14:textId="7E53B91F" w:rsidR="006E3CE7" w:rsidRDefault="00FD0ED5">
      <w:pPr>
        <w:pStyle w:val="TableofFigures"/>
        <w:tabs>
          <w:tab w:val="right" w:leader="dot" w:pos="9629"/>
        </w:tabs>
        <w:rPr>
          <w:rFonts w:asciiTheme="minorHAnsi" w:eastAsiaTheme="minorEastAsia" w:hAnsiTheme="minorHAnsi"/>
          <w:b w:val="0"/>
          <w:noProof/>
          <w:lang w:eastAsia="sv-SE"/>
        </w:rPr>
      </w:pPr>
      <w:hyperlink w:anchor="_Toc4713076" w:history="1">
        <w:r w:rsidR="006E3CE7" w:rsidRPr="00DC7991">
          <w:rPr>
            <w:rStyle w:val="Hyperlink"/>
            <w:noProof/>
          </w:rPr>
          <w:t>Proposal 5</w:t>
        </w:r>
        <w:r w:rsidR="006E3CE7">
          <w:rPr>
            <w:rFonts w:asciiTheme="minorHAnsi" w:eastAsiaTheme="minorEastAsia" w:hAnsiTheme="minorHAnsi"/>
            <w:b w:val="0"/>
            <w:noProof/>
            <w:lang w:eastAsia="sv-SE"/>
          </w:rPr>
          <w:tab/>
        </w:r>
        <w:r w:rsidR="006E3CE7" w:rsidRPr="00DC7991">
          <w:rPr>
            <w:rStyle w:val="Hyperlink"/>
            <w:noProof/>
          </w:rPr>
          <w:t>UE sends a protected response to MT DL data transmission irrespective of having UL data or not.</w:t>
        </w:r>
      </w:hyperlink>
    </w:p>
    <w:p w14:paraId="671ED905" w14:textId="17875FD6" w:rsidR="006E3CE7" w:rsidRDefault="00FD0ED5">
      <w:pPr>
        <w:pStyle w:val="TableofFigures"/>
        <w:tabs>
          <w:tab w:val="right" w:leader="dot" w:pos="9629"/>
        </w:tabs>
        <w:rPr>
          <w:rFonts w:asciiTheme="minorHAnsi" w:eastAsiaTheme="minorEastAsia" w:hAnsiTheme="minorHAnsi"/>
          <w:b w:val="0"/>
          <w:noProof/>
          <w:lang w:eastAsia="sv-SE"/>
        </w:rPr>
      </w:pPr>
      <w:hyperlink w:anchor="_Toc4713077" w:history="1">
        <w:r w:rsidR="006E3CE7" w:rsidRPr="00DC7991">
          <w:rPr>
            <w:rStyle w:val="Hyperlink"/>
            <w:noProof/>
          </w:rPr>
          <w:t>Proposal 6</w:t>
        </w:r>
        <w:r w:rsidR="006E3CE7">
          <w:rPr>
            <w:rFonts w:asciiTheme="minorHAnsi" w:eastAsiaTheme="minorEastAsia" w:hAnsiTheme="minorHAnsi"/>
            <w:b w:val="0"/>
            <w:noProof/>
            <w:lang w:eastAsia="sv-SE"/>
          </w:rPr>
          <w:tab/>
        </w:r>
        <w:r w:rsidR="006E3CE7" w:rsidRPr="00DC7991">
          <w:rPr>
            <w:rStyle w:val="Hyperlink"/>
            <w:noProof/>
          </w:rPr>
          <w:t xml:space="preserve">The </w:t>
        </w:r>
        <w:r w:rsidR="006E3CE7" w:rsidRPr="00DC7991">
          <w:rPr>
            <w:rStyle w:val="Hyperlink"/>
            <w:rFonts w:cs="Arial"/>
            <w:noProof/>
          </w:rPr>
          <w:t>RRCConnectionResumeRequest and RRCEarlyDataRequest are used in the UL response (Msg3) in UP and CP solution, respectively.</w:t>
        </w:r>
      </w:hyperlink>
    </w:p>
    <w:p w14:paraId="257881C4" w14:textId="6D59431D" w:rsidR="006E3CE7" w:rsidRDefault="00FD0ED5">
      <w:pPr>
        <w:pStyle w:val="TableofFigures"/>
        <w:tabs>
          <w:tab w:val="right" w:leader="dot" w:pos="9629"/>
        </w:tabs>
        <w:rPr>
          <w:rFonts w:asciiTheme="minorHAnsi" w:eastAsiaTheme="minorEastAsia" w:hAnsiTheme="minorHAnsi"/>
          <w:b w:val="0"/>
          <w:noProof/>
          <w:lang w:eastAsia="sv-SE"/>
        </w:rPr>
      </w:pPr>
      <w:hyperlink w:anchor="_Toc4713078" w:history="1">
        <w:r w:rsidR="006E3CE7" w:rsidRPr="00DC7991">
          <w:rPr>
            <w:rStyle w:val="Hyperlink"/>
            <w:noProof/>
          </w:rPr>
          <w:t>Proposal 7</w:t>
        </w:r>
        <w:r w:rsidR="006E3CE7">
          <w:rPr>
            <w:rFonts w:asciiTheme="minorHAnsi" w:eastAsiaTheme="minorEastAsia" w:hAnsiTheme="minorHAnsi"/>
            <w:b w:val="0"/>
            <w:noProof/>
            <w:lang w:eastAsia="sv-SE"/>
          </w:rPr>
          <w:tab/>
        </w:r>
        <w:r w:rsidR="006E3CE7" w:rsidRPr="00DC7991">
          <w:rPr>
            <w:rStyle w:val="Hyperlink"/>
            <w:noProof/>
          </w:rPr>
          <w:t xml:space="preserve">The </w:t>
        </w:r>
        <w:r w:rsidR="006E3CE7" w:rsidRPr="00DC7991">
          <w:rPr>
            <w:rStyle w:val="Hyperlink"/>
            <w:rFonts w:cs="Arial"/>
            <w:noProof/>
          </w:rPr>
          <w:t>RRCConnectionRelease and RRCEarlyDataComplete are used (in Msg4) to release the connection in UP and CP solution, respectively.</w:t>
        </w:r>
      </w:hyperlink>
    </w:p>
    <w:p w14:paraId="1B16F3BA" w14:textId="40078EF2" w:rsidR="006E3CE7" w:rsidRDefault="00FD0ED5">
      <w:pPr>
        <w:pStyle w:val="TableofFigures"/>
        <w:tabs>
          <w:tab w:val="right" w:leader="dot" w:pos="9629"/>
        </w:tabs>
        <w:rPr>
          <w:rFonts w:asciiTheme="minorHAnsi" w:eastAsiaTheme="minorEastAsia" w:hAnsiTheme="minorHAnsi"/>
          <w:b w:val="0"/>
          <w:noProof/>
          <w:lang w:eastAsia="sv-SE"/>
        </w:rPr>
      </w:pPr>
      <w:hyperlink w:anchor="_Toc4713079" w:history="1">
        <w:r w:rsidR="006E3CE7" w:rsidRPr="00DC7991">
          <w:rPr>
            <w:rStyle w:val="Hyperlink"/>
            <w:noProof/>
          </w:rPr>
          <w:t>Proposal 8</w:t>
        </w:r>
        <w:r w:rsidR="006E3CE7">
          <w:rPr>
            <w:rFonts w:asciiTheme="minorHAnsi" w:eastAsiaTheme="minorEastAsia" w:hAnsiTheme="minorHAnsi"/>
            <w:b w:val="0"/>
            <w:noProof/>
            <w:lang w:eastAsia="sv-SE"/>
          </w:rPr>
          <w:tab/>
        </w:r>
        <w:r w:rsidR="006E3CE7" w:rsidRPr="00DC7991">
          <w:rPr>
            <w:rStyle w:val="Hyperlink"/>
            <w:rFonts w:cs="Arial"/>
            <w:noProof/>
          </w:rPr>
          <w:t>In MT UP-EDT, t</w:t>
        </w:r>
        <w:r w:rsidR="006E3CE7" w:rsidRPr="00DC7991">
          <w:rPr>
            <w:rStyle w:val="Hyperlink"/>
            <w:noProof/>
          </w:rPr>
          <w:t>o allow for target eNB to obtain UE context, it is proposed that</w:t>
        </w:r>
      </w:hyperlink>
    </w:p>
    <w:p w14:paraId="5A90F0E6" w14:textId="1078B748" w:rsidR="006E3CE7" w:rsidRDefault="00FD0ED5">
      <w:pPr>
        <w:pStyle w:val="TableofFigures"/>
        <w:tabs>
          <w:tab w:val="right" w:leader="dot" w:pos="9629"/>
        </w:tabs>
        <w:rPr>
          <w:rFonts w:asciiTheme="minorHAnsi" w:eastAsiaTheme="minorEastAsia" w:hAnsiTheme="minorHAnsi"/>
          <w:b w:val="0"/>
          <w:noProof/>
          <w:lang w:eastAsia="sv-SE"/>
        </w:rPr>
      </w:pPr>
      <w:hyperlink w:anchor="_Toc4713080" w:history="1">
        <w:r w:rsidR="006E3CE7" w:rsidRPr="00DC7991">
          <w:rPr>
            <w:rStyle w:val="Hyperlink"/>
            <w:noProof/>
          </w:rPr>
          <w:t>a.</w:t>
        </w:r>
        <w:r w:rsidR="006E3CE7">
          <w:rPr>
            <w:rFonts w:asciiTheme="minorHAnsi" w:eastAsiaTheme="minorEastAsia" w:hAnsiTheme="minorHAnsi"/>
            <w:b w:val="0"/>
            <w:noProof/>
            <w:lang w:eastAsia="sv-SE"/>
          </w:rPr>
          <w:tab/>
        </w:r>
        <w:r w:rsidR="006E3CE7" w:rsidRPr="00DC7991">
          <w:rPr>
            <w:rStyle w:val="Hyperlink"/>
            <w:noProof/>
          </w:rPr>
          <w:t>Source eNB provides MME with information needed for retrieval of UE context at suspension</w:t>
        </w:r>
      </w:hyperlink>
    </w:p>
    <w:p w14:paraId="05768897" w14:textId="08239940" w:rsidR="006E3CE7" w:rsidRDefault="00FD0ED5">
      <w:pPr>
        <w:pStyle w:val="TableofFigures"/>
        <w:tabs>
          <w:tab w:val="right" w:leader="dot" w:pos="9629"/>
        </w:tabs>
        <w:rPr>
          <w:rFonts w:asciiTheme="minorHAnsi" w:eastAsiaTheme="minorEastAsia" w:hAnsiTheme="minorHAnsi"/>
          <w:b w:val="0"/>
          <w:noProof/>
          <w:lang w:eastAsia="sv-SE"/>
        </w:rPr>
      </w:pPr>
      <w:hyperlink w:anchor="_Toc4713081" w:history="1">
        <w:r w:rsidR="006E3CE7" w:rsidRPr="00DC7991">
          <w:rPr>
            <w:rStyle w:val="Hyperlink"/>
            <w:noProof/>
          </w:rPr>
          <w:t>b.</w:t>
        </w:r>
        <w:r w:rsidR="006E3CE7">
          <w:rPr>
            <w:rFonts w:asciiTheme="minorHAnsi" w:eastAsiaTheme="minorEastAsia" w:hAnsiTheme="minorHAnsi"/>
            <w:b w:val="0"/>
            <w:noProof/>
            <w:lang w:eastAsia="sv-SE"/>
          </w:rPr>
          <w:tab/>
        </w:r>
        <w:r w:rsidR="006E3CE7" w:rsidRPr="00DC7991">
          <w:rPr>
            <w:rStyle w:val="Hyperlink"/>
            <w:noProof/>
          </w:rPr>
          <w:t>MME provides target eNB in S1 paging message with the information needed for retrieval of UE context</w:t>
        </w:r>
      </w:hyperlink>
    </w:p>
    <w:p w14:paraId="2F62C4F3" w14:textId="12262242" w:rsidR="006E3CE7" w:rsidRDefault="00FD0ED5">
      <w:pPr>
        <w:pStyle w:val="TableofFigures"/>
        <w:tabs>
          <w:tab w:val="right" w:leader="dot" w:pos="9629"/>
        </w:tabs>
        <w:rPr>
          <w:rFonts w:asciiTheme="minorHAnsi" w:eastAsiaTheme="minorEastAsia" w:hAnsiTheme="minorHAnsi"/>
          <w:b w:val="0"/>
          <w:noProof/>
          <w:lang w:eastAsia="sv-SE"/>
        </w:rPr>
      </w:pPr>
      <w:hyperlink w:anchor="_Toc4713082" w:history="1">
        <w:r w:rsidR="006E3CE7" w:rsidRPr="00DC7991">
          <w:rPr>
            <w:rStyle w:val="Hyperlink"/>
            <w:noProof/>
          </w:rPr>
          <w:t>c.</w:t>
        </w:r>
        <w:r w:rsidR="006E3CE7">
          <w:rPr>
            <w:rFonts w:asciiTheme="minorHAnsi" w:eastAsiaTheme="minorEastAsia" w:hAnsiTheme="minorHAnsi"/>
            <w:b w:val="0"/>
            <w:noProof/>
            <w:lang w:eastAsia="sv-SE"/>
          </w:rPr>
          <w:tab/>
        </w:r>
        <w:r w:rsidR="006E3CE7" w:rsidRPr="00DC7991">
          <w:rPr>
            <w:rStyle w:val="Hyperlink"/>
            <w:noProof/>
          </w:rPr>
          <w:t>Upon reception of Msg1 with CFRA PRACH, target eNB obtains context from source eNB using the information provided by MME.</w:t>
        </w:r>
      </w:hyperlink>
    </w:p>
    <w:p w14:paraId="7B2A6BAD" w14:textId="14824164" w:rsidR="006E3CE7" w:rsidRDefault="00FD0ED5">
      <w:pPr>
        <w:pStyle w:val="TableofFigures"/>
        <w:tabs>
          <w:tab w:val="right" w:leader="dot" w:pos="9629"/>
        </w:tabs>
        <w:rPr>
          <w:rFonts w:asciiTheme="minorHAnsi" w:eastAsiaTheme="minorEastAsia" w:hAnsiTheme="minorHAnsi"/>
          <w:b w:val="0"/>
          <w:noProof/>
          <w:lang w:eastAsia="sv-SE"/>
        </w:rPr>
      </w:pPr>
      <w:hyperlink w:anchor="_Toc4713083" w:history="1">
        <w:r w:rsidR="006E3CE7" w:rsidRPr="00DC7991">
          <w:rPr>
            <w:rStyle w:val="Hyperlink"/>
            <w:rFonts w:cs="Arial"/>
            <w:noProof/>
          </w:rPr>
          <w:t>Proposal 9</w:t>
        </w:r>
        <w:r w:rsidR="006E3CE7">
          <w:rPr>
            <w:rFonts w:asciiTheme="minorHAnsi" w:eastAsiaTheme="minorEastAsia" w:hAnsiTheme="minorHAnsi"/>
            <w:b w:val="0"/>
            <w:noProof/>
            <w:lang w:eastAsia="sv-SE"/>
          </w:rPr>
          <w:tab/>
        </w:r>
        <w:r w:rsidR="006E3CE7" w:rsidRPr="00DC7991">
          <w:rPr>
            <w:rStyle w:val="Hyperlink"/>
            <w:rFonts w:cs="Arial"/>
            <w:noProof/>
          </w:rPr>
          <w:t>In MT UP-EDT, c</w:t>
        </w:r>
        <w:r w:rsidR="006E3CE7" w:rsidRPr="00DC7991">
          <w:rPr>
            <w:rStyle w:val="Hyperlink"/>
            <w:noProof/>
          </w:rPr>
          <w:t>onsider following options for the information needed for context retrieval</w:t>
        </w:r>
      </w:hyperlink>
    </w:p>
    <w:p w14:paraId="2571BE0A" w14:textId="52CCB423" w:rsidR="006E3CE7" w:rsidRDefault="00FD0ED5">
      <w:pPr>
        <w:pStyle w:val="TableofFigures"/>
        <w:tabs>
          <w:tab w:val="right" w:leader="dot" w:pos="9629"/>
        </w:tabs>
        <w:rPr>
          <w:rFonts w:asciiTheme="minorHAnsi" w:eastAsiaTheme="minorEastAsia" w:hAnsiTheme="minorHAnsi"/>
          <w:b w:val="0"/>
          <w:noProof/>
          <w:lang w:eastAsia="sv-SE"/>
        </w:rPr>
      </w:pPr>
      <w:hyperlink w:anchor="_Toc4713084" w:history="1">
        <w:r w:rsidR="006E3CE7" w:rsidRPr="00DC7991">
          <w:rPr>
            <w:rStyle w:val="Hyperlink"/>
            <w:rFonts w:cs="Arial"/>
            <w:noProof/>
          </w:rPr>
          <w:t>a.</w:t>
        </w:r>
        <w:r w:rsidR="006E3CE7">
          <w:rPr>
            <w:rFonts w:asciiTheme="minorHAnsi" w:eastAsiaTheme="minorEastAsia" w:hAnsiTheme="minorHAnsi"/>
            <w:b w:val="0"/>
            <w:noProof/>
            <w:lang w:eastAsia="sv-SE"/>
          </w:rPr>
          <w:tab/>
        </w:r>
        <w:r w:rsidR="006E3CE7" w:rsidRPr="00DC7991">
          <w:rPr>
            <w:rStyle w:val="Hyperlink"/>
            <w:noProof/>
          </w:rPr>
          <w:t>resumeID and security information that allows the source eNB to trust target eNB</w:t>
        </w:r>
      </w:hyperlink>
    </w:p>
    <w:p w14:paraId="17945895" w14:textId="11C22FAA" w:rsidR="006E3CE7" w:rsidRDefault="00FD0ED5">
      <w:pPr>
        <w:pStyle w:val="TableofFigures"/>
        <w:tabs>
          <w:tab w:val="right" w:leader="dot" w:pos="9629"/>
        </w:tabs>
        <w:rPr>
          <w:rFonts w:asciiTheme="minorHAnsi" w:eastAsiaTheme="minorEastAsia" w:hAnsiTheme="minorHAnsi"/>
          <w:b w:val="0"/>
          <w:noProof/>
          <w:lang w:eastAsia="sv-SE"/>
        </w:rPr>
      </w:pPr>
      <w:hyperlink w:anchor="_Toc4713085" w:history="1">
        <w:r w:rsidR="006E3CE7" w:rsidRPr="00DC7991">
          <w:rPr>
            <w:rStyle w:val="Hyperlink"/>
            <w:rFonts w:cs="Arial"/>
            <w:noProof/>
          </w:rPr>
          <w:t>b.</w:t>
        </w:r>
        <w:r w:rsidR="006E3CE7">
          <w:rPr>
            <w:rFonts w:asciiTheme="minorHAnsi" w:eastAsiaTheme="minorEastAsia" w:hAnsiTheme="minorHAnsi"/>
            <w:b w:val="0"/>
            <w:noProof/>
            <w:lang w:eastAsia="sv-SE"/>
          </w:rPr>
          <w:tab/>
        </w:r>
        <w:r w:rsidR="006E3CE7" w:rsidRPr="00DC7991">
          <w:rPr>
            <w:rStyle w:val="Hyperlink"/>
            <w:rFonts w:cs="Arial"/>
            <w:noProof/>
          </w:rPr>
          <w:t>eNB UE S1AP ID and source eNB ID.</w:t>
        </w:r>
      </w:hyperlink>
    </w:p>
    <w:p w14:paraId="31170287" w14:textId="0213EC3D" w:rsidR="006E3CE7" w:rsidRDefault="00FD0ED5">
      <w:pPr>
        <w:pStyle w:val="TableofFigures"/>
        <w:tabs>
          <w:tab w:val="right" w:leader="dot" w:pos="9629"/>
        </w:tabs>
        <w:rPr>
          <w:rFonts w:asciiTheme="minorHAnsi" w:eastAsiaTheme="minorEastAsia" w:hAnsiTheme="minorHAnsi"/>
          <w:b w:val="0"/>
          <w:noProof/>
          <w:lang w:eastAsia="sv-SE"/>
        </w:rPr>
      </w:pPr>
      <w:hyperlink w:anchor="_Toc4713086" w:history="1">
        <w:r w:rsidR="006E3CE7" w:rsidRPr="00DC7991">
          <w:rPr>
            <w:rStyle w:val="Hyperlink"/>
            <w:rFonts w:cs="Arial"/>
            <w:noProof/>
          </w:rPr>
          <w:t>Proposal 10</w:t>
        </w:r>
        <w:r w:rsidR="006E3CE7">
          <w:rPr>
            <w:rFonts w:asciiTheme="minorHAnsi" w:eastAsiaTheme="minorEastAsia" w:hAnsiTheme="minorHAnsi"/>
            <w:b w:val="0"/>
            <w:noProof/>
            <w:lang w:eastAsia="sv-SE"/>
          </w:rPr>
          <w:tab/>
        </w:r>
        <w:r w:rsidR="006E3CE7" w:rsidRPr="00DC7991">
          <w:rPr>
            <w:rStyle w:val="Hyperlink"/>
            <w:noProof/>
          </w:rPr>
          <w:t>RAN2 sends an LS to RAN3 asking how eNB can initiate S1-connection establishment upon reception of PRACH transmission.</w:t>
        </w:r>
      </w:hyperlink>
    </w:p>
    <w:p w14:paraId="5AC8C9EF" w14:textId="1C9C31D9" w:rsidR="006E3CE7" w:rsidRDefault="00FD0ED5">
      <w:pPr>
        <w:pStyle w:val="TableofFigures"/>
        <w:tabs>
          <w:tab w:val="right" w:leader="dot" w:pos="9629"/>
        </w:tabs>
        <w:rPr>
          <w:rFonts w:asciiTheme="minorHAnsi" w:eastAsiaTheme="minorEastAsia" w:hAnsiTheme="minorHAnsi"/>
          <w:b w:val="0"/>
          <w:noProof/>
          <w:lang w:eastAsia="sv-SE"/>
        </w:rPr>
      </w:pPr>
      <w:hyperlink w:anchor="_Toc4713087" w:history="1">
        <w:r w:rsidR="006E3CE7" w:rsidRPr="00DC7991">
          <w:rPr>
            <w:rStyle w:val="Hyperlink"/>
            <w:rFonts w:cs="Arial"/>
            <w:noProof/>
          </w:rPr>
          <w:t>Proposal 11</w:t>
        </w:r>
        <w:r w:rsidR="006E3CE7">
          <w:rPr>
            <w:rFonts w:asciiTheme="minorHAnsi" w:eastAsiaTheme="minorEastAsia" w:hAnsiTheme="minorHAnsi"/>
            <w:b w:val="0"/>
            <w:noProof/>
            <w:lang w:eastAsia="sv-SE"/>
          </w:rPr>
          <w:tab/>
        </w:r>
        <w:r w:rsidR="006E3CE7" w:rsidRPr="00DC7991">
          <w:rPr>
            <w:rStyle w:val="Hyperlink"/>
            <w:rFonts w:cs="Arial"/>
            <w:noProof/>
          </w:rPr>
          <w:t xml:space="preserve">In MT CP-EDT, </w:t>
        </w:r>
        <w:r w:rsidR="006E3CE7" w:rsidRPr="00DC7991">
          <w:rPr>
            <w:rStyle w:val="Hyperlink"/>
            <w:noProof/>
          </w:rPr>
          <w:t>MME sends an indication in S1 paging message for initiation of MT-EDT.</w:t>
        </w:r>
      </w:hyperlink>
    </w:p>
    <w:p w14:paraId="67C80AB7" w14:textId="698A6BDE" w:rsidR="00C01F33" w:rsidRPr="00CE0424" w:rsidRDefault="006E1C82" w:rsidP="0061112A">
      <w:pPr>
        <w:pStyle w:val="BodyText"/>
      </w:pPr>
      <w:r w:rsidRPr="00FB2573">
        <w:rPr>
          <w:rFonts w:cs="Arial"/>
          <w:b/>
          <w:bCs/>
          <w:sz w:val="20"/>
          <w:szCs w:val="20"/>
        </w:rPr>
        <w:fldChar w:fldCharType="end"/>
      </w:r>
    </w:p>
    <w:p w14:paraId="004FF4E9" w14:textId="77777777" w:rsidR="00F507D1" w:rsidRPr="00CE0424" w:rsidRDefault="00F507D1" w:rsidP="00CE0424">
      <w:pPr>
        <w:pStyle w:val="Heading1"/>
      </w:pPr>
      <w:bookmarkStart w:id="83" w:name="_In-sequence_SDU_delivery"/>
      <w:bookmarkEnd w:id="83"/>
      <w:r w:rsidRPr="00CE0424">
        <w:t>References</w:t>
      </w:r>
    </w:p>
    <w:bookmarkStart w:id="84" w:name="_Ref525839062"/>
    <w:bookmarkStart w:id="85" w:name="_Ref524609457"/>
    <w:bookmarkStart w:id="86" w:name="_Ref513739289"/>
    <w:bookmarkStart w:id="87" w:name="_Ref174151459"/>
    <w:bookmarkStart w:id="88" w:name="_Ref189809556"/>
    <w:bookmarkStart w:id="89" w:name="_Ref1031853"/>
    <w:bookmarkStart w:id="90" w:name="_Ref450426"/>
    <w:bookmarkStart w:id="91" w:name="_Ref1079762"/>
    <w:bookmarkStart w:id="92" w:name="_Ref1079735"/>
    <w:p w14:paraId="3AEE99CB" w14:textId="77777777" w:rsidR="00FD0ED5" w:rsidRPr="001D43CF" w:rsidRDefault="00FD0ED5" w:rsidP="00FD0ED5">
      <w:pPr>
        <w:pStyle w:val="Reference"/>
        <w:rPr>
          <w:lang w:val="en-CA"/>
        </w:rPr>
      </w:pPr>
      <w:r>
        <w:rPr>
          <w:rFonts w:eastAsia="Times New Roman"/>
          <w:color w:val="0000FF"/>
          <w:u w:val="single"/>
        </w:rPr>
        <w:fldChar w:fldCharType="begin"/>
      </w:r>
      <w:r w:rsidRPr="0097118A">
        <w:rPr>
          <w:rFonts w:eastAsia="Times New Roman"/>
          <w:color w:val="0000FF"/>
          <w:u w:val="single"/>
        </w:rPr>
        <w:instrText xml:space="preserve"> HYPERLINK "http://www.3gpp.org/ftp/TSG_RAN/TSG_RAN/TSGR_83/Docs/RP-190532.zip" </w:instrText>
      </w:r>
      <w:r>
        <w:rPr>
          <w:rFonts w:eastAsia="Times New Roman"/>
          <w:color w:val="0000FF"/>
          <w:u w:val="single"/>
        </w:rPr>
        <w:fldChar w:fldCharType="separate"/>
      </w:r>
      <w:r w:rsidRPr="0097118A">
        <w:rPr>
          <w:rStyle w:val="Hyperlink"/>
          <w:rFonts w:eastAsia="Times New Roman"/>
        </w:rPr>
        <w:t>RP-190532</w:t>
      </w:r>
      <w:r>
        <w:rPr>
          <w:rFonts w:eastAsia="Times New Roman"/>
          <w:color w:val="0000FF"/>
          <w:u w:val="single"/>
        </w:rPr>
        <w:fldChar w:fldCharType="end"/>
      </w:r>
      <w:r w:rsidRPr="001D43CF">
        <w:rPr>
          <w:lang w:val="en-CA"/>
        </w:rPr>
        <w:t>, “</w:t>
      </w:r>
      <w:r w:rsidRPr="00376906">
        <w:rPr>
          <w:lang w:val="en-CA"/>
        </w:rPr>
        <w:t>Revised WID for Additional MTC enhancements for LTE</w:t>
      </w:r>
      <w:r w:rsidRPr="001D43CF">
        <w:rPr>
          <w:lang w:val="en-CA"/>
        </w:rPr>
        <w:t xml:space="preserve">”, </w:t>
      </w:r>
      <w:r w:rsidRPr="00376906">
        <w:rPr>
          <w:lang w:val="en-CA"/>
        </w:rPr>
        <w:t>Ericsson</w:t>
      </w:r>
      <w:r w:rsidRPr="001D43CF">
        <w:rPr>
          <w:lang w:val="en-CA"/>
        </w:rPr>
        <w:t>, RAN#8</w:t>
      </w:r>
      <w:r>
        <w:rPr>
          <w:lang w:val="en-CA"/>
        </w:rPr>
        <w:t>3</w:t>
      </w:r>
      <w:r w:rsidRPr="001D43CF">
        <w:rPr>
          <w:lang w:val="en-CA"/>
        </w:rPr>
        <w:t xml:space="preserve">, </w:t>
      </w:r>
      <w:r w:rsidRPr="00B1774A">
        <w:rPr>
          <w:lang w:val="en-CA"/>
        </w:rPr>
        <w:t>Shenzhen, China, March 2019</w:t>
      </w:r>
      <w:r w:rsidRPr="001D43CF">
        <w:rPr>
          <w:lang w:val="en-CA"/>
        </w:rPr>
        <w:t>.</w:t>
      </w:r>
      <w:bookmarkEnd w:id="91"/>
    </w:p>
    <w:bookmarkStart w:id="93" w:name="_Hlk4353930"/>
    <w:bookmarkEnd w:id="92"/>
    <w:p w14:paraId="6E8ED0D8" w14:textId="77777777" w:rsidR="00FD0ED5" w:rsidRPr="001D43CF" w:rsidRDefault="00FD0ED5" w:rsidP="00FD0ED5">
      <w:pPr>
        <w:pStyle w:val="Reference"/>
        <w:rPr>
          <w:lang w:val="en-CA"/>
        </w:rPr>
      </w:pPr>
      <w:r>
        <w:rPr>
          <w:rFonts w:eastAsia="Times New Roman"/>
          <w:color w:val="0000FF"/>
          <w:u w:val="single"/>
        </w:rPr>
        <w:fldChar w:fldCharType="begin"/>
      </w:r>
      <w:r w:rsidRPr="0097118A">
        <w:rPr>
          <w:rFonts w:eastAsia="Times New Roman"/>
          <w:color w:val="0000FF"/>
          <w:u w:val="single"/>
        </w:rPr>
        <w:instrText xml:space="preserve"> HYPERLINK "http://www.3gpp.org/ftp/TSG_RAN/TSG_RAN/TSGR_83/Docs/RP-190337.zip" </w:instrText>
      </w:r>
      <w:r>
        <w:rPr>
          <w:rFonts w:eastAsia="Times New Roman"/>
          <w:color w:val="0000FF"/>
          <w:u w:val="single"/>
        </w:rPr>
        <w:fldChar w:fldCharType="separate"/>
      </w:r>
      <w:r w:rsidRPr="0097118A">
        <w:rPr>
          <w:rStyle w:val="Hyperlink"/>
          <w:rFonts w:eastAsia="Times New Roman"/>
        </w:rPr>
        <w:t>RP-190337</w:t>
      </w:r>
      <w:r>
        <w:rPr>
          <w:rFonts w:eastAsia="Times New Roman"/>
          <w:color w:val="0000FF"/>
          <w:u w:val="single"/>
        </w:rPr>
        <w:fldChar w:fldCharType="end"/>
      </w:r>
      <w:r w:rsidRPr="001D43CF">
        <w:rPr>
          <w:lang w:val="en-CA"/>
        </w:rPr>
        <w:t>, “WID revision: Additional enhancements for NB-IoT”, Huawei, RAN#8</w:t>
      </w:r>
      <w:r>
        <w:rPr>
          <w:lang w:val="en-CA"/>
        </w:rPr>
        <w:t>3</w:t>
      </w:r>
      <w:r w:rsidRPr="001D43CF">
        <w:rPr>
          <w:lang w:val="en-CA"/>
        </w:rPr>
        <w:t xml:space="preserve">, </w:t>
      </w:r>
      <w:r w:rsidRPr="006059AE">
        <w:rPr>
          <w:lang w:val="en-CA"/>
        </w:rPr>
        <w:t>Shenzhen, China, March 2019</w:t>
      </w:r>
      <w:r w:rsidRPr="001D43CF">
        <w:rPr>
          <w:lang w:val="en-CA"/>
        </w:rPr>
        <w:t>.</w:t>
      </w:r>
    </w:p>
    <w:bookmarkEnd w:id="93"/>
    <w:p w14:paraId="7A5BE319" w14:textId="34CADCA2" w:rsidR="00621AFD" w:rsidRPr="00EF6D63" w:rsidRDefault="00621AFD" w:rsidP="00621AFD">
      <w:pPr>
        <w:pStyle w:val="Reference"/>
      </w:pPr>
      <w:r w:rsidRPr="00EF6D63">
        <w:fldChar w:fldCharType="begin"/>
      </w:r>
      <w:r w:rsidRPr="00EF6D63">
        <w:instrText xml:space="preserve"> HYPERLINK "http://www.3gpp.org/ftp/TSG_RAN/WG2_RL2/TSGR2_102/Docs/R2-1807849.zip" \h </w:instrText>
      </w:r>
      <w:r w:rsidRPr="00EF6D63">
        <w:fldChar w:fldCharType="separate"/>
      </w:r>
      <w:r w:rsidRPr="00EF6D63">
        <w:t>R2-</w:t>
      </w:r>
      <w:r w:rsidR="005A7087" w:rsidRPr="005A7087">
        <w:t>1901143</w:t>
      </w:r>
      <w:r w:rsidRPr="00EF6D63">
        <w:fldChar w:fldCharType="end"/>
      </w:r>
      <w:r w:rsidRPr="00EF6D63">
        <w:t xml:space="preserve">, “Report of </w:t>
      </w:r>
      <w:bookmarkStart w:id="94" w:name="OLE_LINK74"/>
      <w:bookmarkStart w:id="95" w:name="OLE_LINK75"/>
      <w:r w:rsidRPr="00EF6D63">
        <w:t>email discussion [104#</w:t>
      </w:r>
      <w:proofErr w:type="gramStart"/>
      <w:r w:rsidRPr="00EF6D63">
        <w:t>49][</w:t>
      </w:r>
      <w:proofErr w:type="gramEnd"/>
      <w:r w:rsidRPr="00EF6D63">
        <w:t xml:space="preserve">eMTC &amp; NB-IoT R16] </w:t>
      </w:r>
      <w:bookmarkStart w:id="96" w:name="OLE_LINK80"/>
      <w:bookmarkStart w:id="97" w:name="OLE_LINK81"/>
      <w:r w:rsidRPr="00EF6D63">
        <w:t>MT EDT</w:t>
      </w:r>
      <w:bookmarkEnd w:id="94"/>
      <w:bookmarkEnd w:id="95"/>
      <w:bookmarkEnd w:id="96"/>
      <w:bookmarkEnd w:id="97"/>
      <w:r w:rsidRPr="00EF6D63">
        <w:t>”, RAN2#105, February 2019</w:t>
      </w:r>
      <w:bookmarkEnd w:id="89"/>
    </w:p>
    <w:p w14:paraId="67149BA0" w14:textId="06FFBBBA" w:rsidR="00CF12D6" w:rsidRPr="00EF6D63" w:rsidRDefault="00CF12D6" w:rsidP="0005667E">
      <w:pPr>
        <w:pStyle w:val="Reference"/>
      </w:pPr>
      <w:bookmarkStart w:id="98" w:name="_Ref1031908"/>
      <w:r w:rsidRPr="00EF6D63">
        <w:t>R2-</w:t>
      </w:r>
      <w:r w:rsidR="00697157" w:rsidRPr="000D1EDC">
        <w:t>190382</w:t>
      </w:r>
      <w:r w:rsidR="00697157">
        <w:t>9</w:t>
      </w:r>
      <w:r w:rsidRPr="00EF6D63">
        <w:t>, “MT early data in Msg4”, source Ericsson, RAN2#105</w:t>
      </w:r>
      <w:r w:rsidR="00697157">
        <w:t>bis</w:t>
      </w:r>
      <w:r w:rsidRPr="00EF6D63">
        <w:t xml:space="preserve">, </w:t>
      </w:r>
      <w:r w:rsidR="00697157">
        <w:t>April</w:t>
      </w:r>
      <w:r w:rsidR="00697157" w:rsidRPr="00EF6D63">
        <w:t xml:space="preserve"> </w:t>
      </w:r>
      <w:r w:rsidRPr="00EF6D63">
        <w:t>201</w:t>
      </w:r>
      <w:r w:rsidR="00A42E24" w:rsidRPr="00EF6D63">
        <w:t>9.</w:t>
      </w:r>
      <w:bookmarkEnd w:id="90"/>
      <w:bookmarkEnd w:id="98"/>
    </w:p>
    <w:p w14:paraId="44D4EE3D" w14:textId="7D8FD857" w:rsidR="00A4047A" w:rsidRPr="00EF6D63" w:rsidRDefault="00A4047A" w:rsidP="00A4047A">
      <w:pPr>
        <w:pStyle w:val="Reference"/>
      </w:pPr>
      <w:bookmarkStart w:id="99" w:name="_Ref1031578"/>
      <w:r w:rsidRPr="00EF6D63">
        <w:t>R2-</w:t>
      </w:r>
      <w:r w:rsidR="00165375" w:rsidRPr="00165375">
        <w:t>1904523</w:t>
      </w:r>
      <w:r w:rsidRPr="00EF6D63">
        <w:t>, “Draft LS on Mobile-terminated Early Data Transmission”</w:t>
      </w:r>
      <w:r w:rsidR="00FF66F1">
        <w:t xml:space="preserve">, </w:t>
      </w:r>
      <w:r w:rsidRPr="00EF6D63">
        <w:t xml:space="preserve">source Ericsson, RAN2#105, </w:t>
      </w:r>
      <w:r w:rsidR="00914EDB">
        <w:t>April</w:t>
      </w:r>
      <w:r w:rsidR="00914EDB" w:rsidRPr="00EF6D63">
        <w:t xml:space="preserve"> </w:t>
      </w:r>
      <w:r w:rsidRPr="00EF6D63">
        <w:t>2019</w:t>
      </w:r>
      <w:bookmarkStart w:id="100" w:name="_GoBack"/>
      <w:bookmarkEnd w:id="99"/>
      <w:bookmarkEnd w:id="100"/>
    </w:p>
    <w:p w14:paraId="1CB36493" w14:textId="2B7F9A7E" w:rsidR="00DF2EF2" w:rsidRPr="00EF6D63" w:rsidRDefault="00DF2EF2" w:rsidP="00DF2EF2">
      <w:pPr>
        <w:pStyle w:val="Reference"/>
      </w:pPr>
      <w:bookmarkStart w:id="101" w:name="_Ref518495387"/>
      <w:bookmarkEnd w:id="84"/>
      <w:bookmarkEnd w:id="85"/>
      <w:bookmarkEnd w:id="86"/>
      <w:r w:rsidRPr="00EF6D63">
        <w:t xml:space="preserve">S2-185713, “Introducing Early Data Transmission for Control Plane </w:t>
      </w:r>
      <w:proofErr w:type="spellStart"/>
      <w:r w:rsidRPr="00EF6D63">
        <w:t>CIoT</w:t>
      </w:r>
      <w:proofErr w:type="spellEnd"/>
      <w:r w:rsidRPr="00EF6D63">
        <w:t xml:space="preserve"> EPS optimization”, source Qualcomm Incorporated, Huawei, </w:t>
      </w:r>
      <w:proofErr w:type="spellStart"/>
      <w:r w:rsidRPr="00EF6D63">
        <w:t>HiSilicon</w:t>
      </w:r>
      <w:bookmarkEnd w:id="101"/>
      <w:proofErr w:type="spellEnd"/>
      <w:r w:rsidR="000533D5" w:rsidRPr="00EF6D63">
        <w:t>, SA2#127bis, May 2018</w:t>
      </w:r>
    </w:p>
    <w:p w14:paraId="47782467" w14:textId="77777777" w:rsidR="00DF2EF2" w:rsidRPr="00EF6D63" w:rsidRDefault="00DF2EF2" w:rsidP="00DF2EF2">
      <w:pPr>
        <w:pStyle w:val="Reference"/>
        <w:numPr>
          <w:ilvl w:val="0"/>
          <w:numId w:val="0"/>
        </w:numPr>
        <w:ind w:left="567" w:hanging="567"/>
      </w:pPr>
    </w:p>
    <w:bookmarkEnd w:id="87"/>
    <w:bookmarkEnd w:id="88"/>
    <w:p w14:paraId="42E785A2" w14:textId="77777777" w:rsidR="003A7EF3" w:rsidRPr="00EF6D63" w:rsidRDefault="003A7EF3" w:rsidP="00CE0424">
      <w:pPr>
        <w:pStyle w:val="BodyText"/>
      </w:pPr>
    </w:p>
    <w:sectPr w:rsidR="003A7EF3" w:rsidRPr="00EF6D63"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09B38F" w14:textId="77777777" w:rsidR="0075126B" w:rsidRDefault="0075126B">
      <w:r>
        <w:separator/>
      </w:r>
    </w:p>
  </w:endnote>
  <w:endnote w:type="continuationSeparator" w:id="0">
    <w:p w14:paraId="5807CE6B" w14:textId="77777777" w:rsidR="0075126B" w:rsidRDefault="0075126B">
      <w:r>
        <w:continuationSeparator/>
      </w:r>
    </w:p>
  </w:endnote>
  <w:endnote w:type="continuationNotice" w:id="1">
    <w:p w14:paraId="5573C13B" w14:textId="77777777" w:rsidR="0075126B" w:rsidRDefault="007512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7492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8F34E" w14:textId="77777777" w:rsidR="0075126B" w:rsidRDefault="0075126B">
      <w:r>
        <w:separator/>
      </w:r>
    </w:p>
  </w:footnote>
  <w:footnote w:type="continuationSeparator" w:id="0">
    <w:p w14:paraId="2FC9D61C" w14:textId="77777777" w:rsidR="0075126B" w:rsidRDefault="0075126B">
      <w:r>
        <w:continuationSeparator/>
      </w:r>
    </w:p>
  </w:footnote>
  <w:footnote w:type="continuationNotice" w:id="1">
    <w:p w14:paraId="2980B225" w14:textId="77777777" w:rsidR="0075126B" w:rsidRDefault="0075126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1F87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9E4B90"/>
    <w:multiLevelType w:val="hybridMultilevel"/>
    <w:tmpl w:val="EB5CDA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4DAE97B6">
      <w:start w:val="9"/>
      <w:numFmt w:val="bullet"/>
      <w:lvlText w:val=""/>
      <w:lvlJc w:val="left"/>
      <w:pPr>
        <w:ind w:left="3600" w:hanging="360"/>
      </w:pPr>
      <w:rPr>
        <w:rFonts w:ascii="Wingdings" w:eastAsiaTheme="minorHAnsi" w:hAnsi="Wingdings" w:cs="Calibri" w:hint="default"/>
        <w:color w:val="000000"/>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93526F"/>
    <w:multiLevelType w:val="hybridMultilevel"/>
    <w:tmpl w:val="778CCF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90297B"/>
    <w:multiLevelType w:val="hybridMultilevel"/>
    <w:tmpl w:val="193C9C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1ED623C"/>
    <w:multiLevelType w:val="hybridMultilevel"/>
    <w:tmpl w:val="3AC049D2"/>
    <w:lvl w:ilvl="0" w:tplc="4D505B48">
      <w:numFmt w:val="bullet"/>
      <w:lvlText w:val="-"/>
      <w:lvlJc w:val="left"/>
      <w:pPr>
        <w:ind w:left="1080" w:hanging="360"/>
      </w:pPr>
      <w:rPr>
        <w:rFonts w:ascii="Arial" w:eastAsia="Times New Roman"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6FD7781"/>
    <w:multiLevelType w:val="hybridMultilevel"/>
    <w:tmpl w:val="0B94A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B34825"/>
    <w:multiLevelType w:val="hybridMultilevel"/>
    <w:tmpl w:val="42E6E4D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C3A61F2"/>
    <w:multiLevelType w:val="hybridMultilevel"/>
    <w:tmpl w:val="9F260F54"/>
    <w:lvl w:ilvl="0" w:tplc="5CAA69C4">
      <w:start w:val="1"/>
      <w:numFmt w:val="bullet"/>
      <w:lvlText w:val="›"/>
      <w:lvlJc w:val="left"/>
      <w:pPr>
        <w:tabs>
          <w:tab w:val="num" w:pos="720"/>
        </w:tabs>
        <w:ind w:left="720" w:hanging="360"/>
      </w:pPr>
      <w:rPr>
        <w:rFonts w:ascii="Arial" w:hAnsi="Arial" w:hint="default"/>
      </w:rPr>
    </w:lvl>
    <w:lvl w:ilvl="1" w:tplc="19065FD4" w:tentative="1">
      <w:start w:val="1"/>
      <w:numFmt w:val="bullet"/>
      <w:lvlText w:val="›"/>
      <w:lvlJc w:val="left"/>
      <w:pPr>
        <w:tabs>
          <w:tab w:val="num" w:pos="1440"/>
        </w:tabs>
        <w:ind w:left="1440" w:hanging="360"/>
      </w:pPr>
      <w:rPr>
        <w:rFonts w:ascii="Arial" w:hAnsi="Arial" w:hint="default"/>
      </w:rPr>
    </w:lvl>
    <w:lvl w:ilvl="2" w:tplc="C8CCB94C" w:tentative="1">
      <w:start w:val="1"/>
      <w:numFmt w:val="bullet"/>
      <w:lvlText w:val="›"/>
      <w:lvlJc w:val="left"/>
      <w:pPr>
        <w:tabs>
          <w:tab w:val="num" w:pos="2160"/>
        </w:tabs>
        <w:ind w:left="2160" w:hanging="360"/>
      </w:pPr>
      <w:rPr>
        <w:rFonts w:ascii="Arial" w:hAnsi="Arial" w:hint="default"/>
      </w:rPr>
    </w:lvl>
    <w:lvl w:ilvl="3" w:tplc="32C89FC0" w:tentative="1">
      <w:start w:val="1"/>
      <w:numFmt w:val="bullet"/>
      <w:lvlText w:val="›"/>
      <w:lvlJc w:val="left"/>
      <w:pPr>
        <w:tabs>
          <w:tab w:val="num" w:pos="2880"/>
        </w:tabs>
        <w:ind w:left="2880" w:hanging="360"/>
      </w:pPr>
      <w:rPr>
        <w:rFonts w:ascii="Arial" w:hAnsi="Arial" w:hint="default"/>
      </w:rPr>
    </w:lvl>
    <w:lvl w:ilvl="4" w:tplc="3AE25C26" w:tentative="1">
      <w:start w:val="1"/>
      <w:numFmt w:val="bullet"/>
      <w:lvlText w:val="›"/>
      <w:lvlJc w:val="left"/>
      <w:pPr>
        <w:tabs>
          <w:tab w:val="num" w:pos="3600"/>
        </w:tabs>
        <w:ind w:left="3600" w:hanging="360"/>
      </w:pPr>
      <w:rPr>
        <w:rFonts w:ascii="Arial" w:hAnsi="Arial" w:hint="default"/>
      </w:rPr>
    </w:lvl>
    <w:lvl w:ilvl="5" w:tplc="AA064BD2" w:tentative="1">
      <w:start w:val="1"/>
      <w:numFmt w:val="bullet"/>
      <w:lvlText w:val="›"/>
      <w:lvlJc w:val="left"/>
      <w:pPr>
        <w:tabs>
          <w:tab w:val="num" w:pos="4320"/>
        </w:tabs>
        <w:ind w:left="4320" w:hanging="360"/>
      </w:pPr>
      <w:rPr>
        <w:rFonts w:ascii="Arial" w:hAnsi="Arial" w:hint="default"/>
      </w:rPr>
    </w:lvl>
    <w:lvl w:ilvl="6" w:tplc="30B272DE" w:tentative="1">
      <w:start w:val="1"/>
      <w:numFmt w:val="bullet"/>
      <w:lvlText w:val="›"/>
      <w:lvlJc w:val="left"/>
      <w:pPr>
        <w:tabs>
          <w:tab w:val="num" w:pos="5040"/>
        </w:tabs>
        <w:ind w:left="5040" w:hanging="360"/>
      </w:pPr>
      <w:rPr>
        <w:rFonts w:ascii="Arial" w:hAnsi="Arial" w:hint="default"/>
      </w:rPr>
    </w:lvl>
    <w:lvl w:ilvl="7" w:tplc="102CD940" w:tentative="1">
      <w:start w:val="1"/>
      <w:numFmt w:val="bullet"/>
      <w:lvlText w:val="›"/>
      <w:lvlJc w:val="left"/>
      <w:pPr>
        <w:tabs>
          <w:tab w:val="num" w:pos="5760"/>
        </w:tabs>
        <w:ind w:left="5760" w:hanging="360"/>
      </w:pPr>
      <w:rPr>
        <w:rFonts w:ascii="Arial" w:hAnsi="Arial" w:hint="default"/>
      </w:rPr>
    </w:lvl>
    <w:lvl w:ilvl="8" w:tplc="F4CE42A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EE71D77"/>
    <w:multiLevelType w:val="hybridMultilevel"/>
    <w:tmpl w:val="1E2A88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D8F6203"/>
    <w:multiLevelType w:val="hybridMultilevel"/>
    <w:tmpl w:val="A9606576"/>
    <w:lvl w:ilvl="0" w:tplc="29E20FA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18B37C5"/>
    <w:multiLevelType w:val="hybridMultilevel"/>
    <w:tmpl w:val="82B4978C"/>
    <w:lvl w:ilvl="0" w:tplc="29E20FA2">
      <w:start w:val="1"/>
      <w:numFmt w:val="bullet"/>
      <w:lvlText w:val="-"/>
      <w:lvlJc w:val="left"/>
      <w:pPr>
        <w:ind w:left="1679" w:hanging="420"/>
      </w:pPr>
      <w:rPr>
        <w:rFonts w:ascii="SimSun" w:eastAsia="SimSun" w:hAnsi="SimSun" w:hint="eastAsia"/>
      </w:rPr>
    </w:lvl>
    <w:lvl w:ilvl="1" w:tplc="29E20FA2">
      <w:start w:val="1"/>
      <w:numFmt w:val="bullet"/>
      <w:lvlText w:val="-"/>
      <w:lvlJc w:val="left"/>
      <w:pPr>
        <w:ind w:left="2099" w:hanging="420"/>
      </w:pPr>
      <w:rPr>
        <w:rFonts w:ascii="SimSun" w:eastAsia="SimSun" w:hAnsi="SimSun" w:hint="eastAsia"/>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E66627B"/>
    <w:multiLevelType w:val="hybridMultilevel"/>
    <w:tmpl w:val="9C2252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18"/>
  </w:num>
  <w:num w:numId="4">
    <w:abstractNumId w:val="19"/>
  </w:num>
  <w:num w:numId="5">
    <w:abstractNumId w:val="15"/>
  </w:num>
  <w:num w:numId="6">
    <w:abstractNumId w:val="21"/>
  </w:num>
  <w:num w:numId="7">
    <w:abstractNumId w:val="25"/>
  </w:num>
  <w:num w:numId="8">
    <w:abstractNumId w:val="16"/>
  </w:num>
  <w:num w:numId="9">
    <w:abstractNumId w:val="14"/>
  </w:num>
  <w:num w:numId="10">
    <w:abstractNumId w:val="2"/>
  </w:num>
  <w:num w:numId="11">
    <w:abstractNumId w:val="1"/>
  </w:num>
  <w:num w:numId="12">
    <w:abstractNumId w:val="0"/>
  </w:num>
  <w:num w:numId="13">
    <w:abstractNumId w:val="23"/>
  </w:num>
  <w:num w:numId="14">
    <w:abstractNumId w:val="24"/>
  </w:num>
  <w:num w:numId="15">
    <w:abstractNumId w:val="20"/>
  </w:num>
  <w:num w:numId="16">
    <w:abstractNumId w:val="26"/>
  </w:num>
  <w:num w:numId="17">
    <w:abstractNumId w:val="10"/>
  </w:num>
  <w:num w:numId="18">
    <w:abstractNumId w:val="12"/>
  </w:num>
  <w:num w:numId="19">
    <w:abstractNumId w:val="7"/>
  </w:num>
  <w:num w:numId="20">
    <w:abstractNumId w:val="32"/>
  </w:num>
  <w:num w:numId="21">
    <w:abstractNumId w:val="17"/>
  </w:num>
  <w:num w:numId="22">
    <w:abstractNumId w:val="30"/>
  </w:num>
  <w:num w:numId="23">
    <w:abstractNumId w:val="6"/>
  </w:num>
  <w:num w:numId="24">
    <w:abstractNumId w:val="28"/>
  </w:num>
  <w:num w:numId="25">
    <w:abstractNumId w:val="9"/>
  </w:num>
  <w:num w:numId="26">
    <w:abstractNumId w:val="27"/>
  </w:num>
  <w:num w:numId="27">
    <w:abstractNumId w:val="3"/>
  </w:num>
  <w:num w:numId="28">
    <w:abstractNumId w:val="29"/>
  </w:num>
  <w:num w:numId="29">
    <w:abstractNumId w:val="11"/>
  </w:num>
  <w:num w:numId="30">
    <w:abstractNumId w:val="31"/>
  </w:num>
  <w:num w:numId="31">
    <w:abstractNumId w:val="33"/>
  </w:num>
  <w:num w:numId="32">
    <w:abstractNumId w:val="18"/>
  </w:num>
  <w:num w:numId="33">
    <w:abstractNumId w:val="13"/>
  </w:num>
  <w:num w:numId="34">
    <w:abstractNumId w:val="8"/>
  </w:num>
  <w:num w:numId="35">
    <w:abstractNumId w:val="22"/>
  </w:num>
  <w:num w:numId="36">
    <w:abstractNumId w:val="22"/>
  </w:num>
  <w:num w:numId="37">
    <w:abstractNumId w:val="18"/>
  </w:num>
  <w:num w:numId="3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56A"/>
    <w:rsid w:val="000006E1"/>
    <w:rsid w:val="000015A4"/>
    <w:rsid w:val="00002A37"/>
    <w:rsid w:val="0000564C"/>
    <w:rsid w:val="00006446"/>
    <w:rsid w:val="000065FB"/>
    <w:rsid w:val="00006896"/>
    <w:rsid w:val="00007CDC"/>
    <w:rsid w:val="0001060F"/>
    <w:rsid w:val="00010744"/>
    <w:rsid w:val="00011B28"/>
    <w:rsid w:val="00015D15"/>
    <w:rsid w:val="00017CD2"/>
    <w:rsid w:val="00021316"/>
    <w:rsid w:val="00021A8D"/>
    <w:rsid w:val="0002564D"/>
    <w:rsid w:val="00025ECA"/>
    <w:rsid w:val="0002656F"/>
    <w:rsid w:val="000325B8"/>
    <w:rsid w:val="0003350C"/>
    <w:rsid w:val="00034C15"/>
    <w:rsid w:val="000365A4"/>
    <w:rsid w:val="00036BA1"/>
    <w:rsid w:val="00040A6C"/>
    <w:rsid w:val="000422E2"/>
    <w:rsid w:val="00042F22"/>
    <w:rsid w:val="000443A7"/>
    <w:rsid w:val="000444EF"/>
    <w:rsid w:val="00044700"/>
    <w:rsid w:val="00047A9A"/>
    <w:rsid w:val="000516B6"/>
    <w:rsid w:val="00052A07"/>
    <w:rsid w:val="000533D5"/>
    <w:rsid w:val="000534E3"/>
    <w:rsid w:val="00054236"/>
    <w:rsid w:val="0005606A"/>
    <w:rsid w:val="0005667E"/>
    <w:rsid w:val="00057117"/>
    <w:rsid w:val="00057551"/>
    <w:rsid w:val="000579F8"/>
    <w:rsid w:val="000616E7"/>
    <w:rsid w:val="00063FD8"/>
    <w:rsid w:val="0006487E"/>
    <w:rsid w:val="00065E1A"/>
    <w:rsid w:val="00065F6D"/>
    <w:rsid w:val="000663A2"/>
    <w:rsid w:val="000703F3"/>
    <w:rsid w:val="00072D9D"/>
    <w:rsid w:val="00072DF0"/>
    <w:rsid w:val="000742C7"/>
    <w:rsid w:val="00077096"/>
    <w:rsid w:val="00077E5F"/>
    <w:rsid w:val="000800AD"/>
    <w:rsid w:val="0008036A"/>
    <w:rsid w:val="00081AE6"/>
    <w:rsid w:val="00082269"/>
    <w:rsid w:val="00082882"/>
    <w:rsid w:val="00083823"/>
    <w:rsid w:val="00083C20"/>
    <w:rsid w:val="000855EB"/>
    <w:rsid w:val="00085B52"/>
    <w:rsid w:val="000864A0"/>
    <w:rsid w:val="000866F2"/>
    <w:rsid w:val="0008698D"/>
    <w:rsid w:val="000869D3"/>
    <w:rsid w:val="00087320"/>
    <w:rsid w:val="0009009F"/>
    <w:rsid w:val="00090DD8"/>
    <w:rsid w:val="00090E35"/>
    <w:rsid w:val="00091557"/>
    <w:rsid w:val="000924C1"/>
    <w:rsid w:val="000924F0"/>
    <w:rsid w:val="000928BE"/>
    <w:rsid w:val="00093474"/>
    <w:rsid w:val="0009510F"/>
    <w:rsid w:val="00095766"/>
    <w:rsid w:val="00097BA6"/>
    <w:rsid w:val="000A0768"/>
    <w:rsid w:val="000A1B7B"/>
    <w:rsid w:val="000A3E6B"/>
    <w:rsid w:val="000A5158"/>
    <w:rsid w:val="000A56F2"/>
    <w:rsid w:val="000A79D3"/>
    <w:rsid w:val="000A7DE0"/>
    <w:rsid w:val="000B0744"/>
    <w:rsid w:val="000B2719"/>
    <w:rsid w:val="000B3803"/>
    <w:rsid w:val="000B3A12"/>
    <w:rsid w:val="000B3A8F"/>
    <w:rsid w:val="000B4AB9"/>
    <w:rsid w:val="000B51EC"/>
    <w:rsid w:val="000B554F"/>
    <w:rsid w:val="000B58C3"/>
    <w:rsid w:val="000B61E9"/>
    <w:rsid w:val="000B7924"/>
    <w:rsid w:val="000B7B72"/>
    <w:rsid w:val="000C1633"/>
    <w:rsid w:val="000C165A"/>
    <w:rsid w:val="000C18DB"/>
    <w:rsid w:val="000C2E19"/>
    <w:rsid w:val="000C33F3"/>
    <w:rsid w:val="000C7068"/>
    <w:rsid w:val="000D0D07"/>
    <w:rsid w:val="000D14A0"/>
    <w:rsid w:val="000D1FB8"/>
    <w:rsid w:val="000D33A9"/>
    <w:rsid w:val="000D37EA"/>
    <w:rsid w:val="000D4797"/>
    <w:rsid w:val="000D4965"/>
    <w:rsid w:val="000D4F0B"/>
    <w:rsid w:val="000D63AF"/>
    <w:rsid w:val="000D70A5"/>
    <w:rsid w:val="000E0527"/>
    <w:rsid w:val="000E0EFA"/>
    <w:rsid w:val="000E1E92"/>
    <w:rsid w:val="000E337F"/>
    <w:rsid w:val="000E5C9F"/>
    <w:rsid w:val="000F0405"/>
    <w:rsid w:val="000F06D6"/>
    <w:rsid w:val="000F0EB1"/>
    <w:rsid w:val="000F1106"/>
    <w:rsid w:val="000F1186"/>
    <w:rsid w:val="000F2BE7"/>
    <w:rsid w:val="000F3BE9"/>
    <w:rsid w:val="000F3F6C"/>
    <w:rsid w:val="000F5A99"/>
    <w:rsid w:val="000F6DF3"/>
    <w:rsid w:val="001005FF"/>
    <w:rsid w:val="00100B0F"/>
    <w:rsid w:val="00100E01"/>
    <w:rsid w:val="001027EE"/>
    <w:rsid w:val="00104FF7"/>
    <w:rsid w:val="001062FB"/>
    <w:rsid w:val="001063E6"/>
    <w:rsid w:val="001070B6"/>
    <w:rsid w:val="001076F2"/>
    <w:rsid w:val="00110ADD"/>
    <w:rsid w:val="00111191"/>
    <w:rsid w:val="00112665"/>
    <w:rsid w:val="00113CF4"/>
    <w:rsid w:val="001153EA"/>
    <w:rsid w:val="00115643"/>
    <w:rsid w:val="00116765"/>
    <w:rsid w:val="001219F5"/>
    <w:rsid w:val="00121A20"/>
    <w:rsid w:val="001222BF"/>
    <w:rsid w:val="0012377F"/>
    <w:rsid w:val="00124314"/>
    <w:rsid w:val="001255A6"/>
    <w:rsid w:val="0012623D"/>
    <w:rsid w:val="00126B4A"/>
    <w:rsid w:val="00131FA6"/>
    <w:rsid w:val="00132AE9"/>
    <w:rsid w:val="00132FD0"/>
    <w:rsid w:val="00133CE6"/>
    <w:rsid w:val="001344C0"/>
    <w:rsid w:val="001346FA"/>
    <w:rsid w:val="00134A55"/>
    <w:rsid w:val="00135252"/>
    <w:rsid w:val="00137AB5"/>
    <w:rsid w:val="00137F0B"/>
    <w:rsid w:val="00143627"/>
    <w:rsid w:val="001506AF"/>
    <w:rsid w:val="00150DC9"/>
    <w:rsid w:val="00151387"/>
    <w:rsid w:val="00151E23"/>
    <w:rsid w:val="001526E0"/>
    <w:rsid w:val="00152AAE"/>
    <w:rsid w:val="00152DB9"/>
    <w:rsid w:val="00152F57"/>
    <w:rsid w:val="00155063"/>
    <w:rsid w:val="001551B5"/>
    <w:rsid w:val="0015742A"/>
    <w:rsid w:val="00157D12"/>
    <w:rsid w:val="0016231D"/>
    <w:rsid w:val="00163840"/>
    <w:rsid w:val="00165375"/>
    <w:rsid w:val="001659C1"/>
    <w:rsid w:val="00166663"/>
    <w:rsid w:val="0017207D"/>
    <w:rsid w:val="00173026"/>
    <w:rsid w:val="00173A8E"/>
    <w:rsid w:val="00173DD1"/>
    <w:rsid w:val="0017502C"/>
    <w:rsid w:val="00175610"/>
    <w:rsid w:val="00176888"/>
    <w:rsid w:val="00176D8D"/>
    <w:rsid w:val="00177EEE"/>
    <w:rsid w:val="00180761"/>
    <w:rsid w:val="0018143F"/>
    <w:rsid w:val="00181FF8"/>
    <w:rsid w:val="001820CA"/>
    <w:rsid w:val="001866BC"/>
    <w:rsid w:val="00190AC1"/>
    <w:rsid w:val="0019341A"/>
    <w:rsid w:val="0019556A"/>
    <w:rsid w:val="0019680D"/>
    <w:rsid w:val="001968F4"/>
    <w:rsid w:val="00197178"/>
    <w:rsid w:val="00197DF9"/>
    <w:rsid w:val="001A0AE8"/>
    <w:rsid w:val="001A1987"/>
    <w:rsid w:val="001A219B"/>
    <w:rsid w:val="001A2564"/>
    <w:rsid w:val="001A3E92"/>
    <w:rsid w:val="001A4EBC"/>
    <w:rsid w:val="001A6173"/>
    <w:rsid w:val="001A6B7A"/>
    <w:rsid w:val="001A6CBA"/>
    <w:rsid w:val="001A72F6"/>
    <w:rsid w:val="001A772E"/>
    <w:rsid w:val="001B0D97"/>
    <w:rsid w:val="001B2F88"/>
    <w:rsid w:val="001B519E"/>
    <w:rsid w:val="001B58CE"/>
    <w:rsid w:val="001B5A5D"/>
    <w:rsid w:val="001B79F2"/>
    <w:rsid w:val="001B7FCA"/>
    <w:rsid w:val="001C1CE5"/>
    <w:rsid w:val="001C3D2A"/>
    <w:rsid w:val="001C5BCA"/>
    <w:rsid w:val="001D1479"/>
    <w:rsid w:val="001D21CA"/>
    <w:rsid w:val="001D2872"/>
    <w:rsid w:val="001D3145"/>
    <w:rsid w:val="001D379D"/>
    <w:rsid w:val="001D4FA4"/>
    <w:rsid w:val="001D51BA"/>
    <w:rsid w:val="001D53E7"/>
    <w:rsid w:val="001D6342"/>
    <w:rsid w:val="001D6D53"/>
    <w:rsid w:val="001E02D5"/>
    <w:rsid w:val="001E0632"/>
    <w:rsid w:val="001E29CD"/>
    <w:rsid w:val="001E3B85"/>
    <w:rsid w:val="001E521A"/>
    <w:rsid w:val="001E58E2"/>
    <w:rsid w:val="001E60AD"/>
    <w:rsid w:val="001E7AED"/>
    <w:rsid w:val="001F0156"/>
    <w:rsid w:val="001F0BA6"/>
    <w:rsid w:val="001F0DEC"/>
    <w:rsid w:val="001F2768"/>
    <w:rsid w:val="001F27B7"/>
    <w:rsid w:val="001F3916"/>
    <w:rsid w:val="001F3F8D"/>
    <w:rsid w:val="001F41BA"/>
    <w:rsid w:val="001F54C5"/>
    <w:rsid w:val="001F662C"/>
    <w:rsid w:val="001F7009"/>
    <w:rsid w:val="001F7074"/>
    <w:rsid w:val="001F7FBF"/>
    <w:rsid w:val="00200490"/>
    <w:rsid w:val="002010CF"/>
    <w:rsid w:val="00201F3A"/>
    <w:rsid w:val="002025B5"/>
    <w:rsid w:val="00203F96"/>
    <w:rsid w:val="002069B2"/>
    <w:rsid w:val="00207FA3"/>
    <w:rsid w:val="00210CD8"/>
    <w:rsid w:val="00214DA8"/>
    <w:rsid w:val="00215423"/>
    <w:rsid w:val="002158FA"/>
    <w:rsid w:val="00220600"/>
    <w:rsid w:val="002224DB"/>
    <w:rsid w:val="00223FCB"/>
    <w:rsid w:val="002252C3"/>
    <w:rsid w:val="00225C54"/>
    <w:rsid w:val="00226F9A"/>
    <w:rsid w:val="00230765"/>
    <w:rsid w:val="00230D18"/>
    <w:rsid w:val="00230F54"/>
    <w:rsid w:val="002319E4"/>
    <w:rsid w:val="00234AA3"/>
    <w:rsid w:val="00234C46"/>
    <w:rsid w:val="00235632"/>
    <w:rsid w:val="00235872"/>
    <w:rsid w:val="00241559"/>
    <w:rsid w:val="002435B3"/>
    <w:rsid w:val="002458EB"/>
    <w:rsid w:val="00245AD3"/>
    <w:rsid w:val="00245CF5"/>
    <w:rsid w:val="002500C8"/>
    <w:rsid w:val="00251BC3"/>
    <w:rsid w:val="002520EE"/>
    <w:rsid w:val="00252159"/>
    <w:rsid w:val="00253963"/>
    <w:rsid w:val="00257114"/>
    <w:rsid w:val="00257543"/>
    <w:rsid w:val="00261519"/>
    <w:rsid w:val="002617E7"/>
    <w:rsid w:val="00262B34"/>
    <w:rsid w:val="00262BB7"/>
    <w:rsid w:val="00264228"/>
    <w:rsid w:val="00264334"/>
    <w:rsid w:val="0026473E"/>
    <w:rsid w:val="00264EB5"/>
    <w:rsid w:val="00265D09"/>
    <w:rsid w:val="00266214"/>
    <w:rsid w:val="0026718E"/>
    <w:rsid w:val="00267C83"/>
    <w:rsid w:val="00267DFF"/>
    <w:rsid w:val="00267F15"/>
    <w:rsid w:val="00270BA8"/>
    <w:rsid w:val="00270C44"/>
    <w:rsid w:val="0027144F"/>
    <w:rsid w:val="00271813"/>
    <w:rsid w:val="00271F3A"/>
    <w:rsid w:val="0027289A"/>
    <w:rsid w:val="00272E6A"/>
    <w:rsid w:val="00273278"/>
    <w:rsid w:val="002732A4"/>
    <w:rsid w:val="002737F4"/>
    <w:rsid w:val="0027628C"/>
    <w:rsid w:val="002802F4"/>
    <w:rsid w:val="002805F5"/>
    <w:rsid w:val="00280751"/>
    <w:rsid w:val="0028280A"/>
    <w:rsid w:val="002847F2"/>
    <w:rsid w:val="00285BCD"/>
    <w:rsid w:val="00286ACD"/>
    <w:rsid w:val="002871B8"/>
    <w:rsid w:val="00287838"/>
    <w:rsid w:val="002907B5"/>
    <w:rsid w:val="002910AD"/>
    <w:rsid w:val="00292EB7"/>
    <w:rsid w:val="00292ED7"/>
    <w:rsid w:val="00292FE0"/>
    <w:rsid w:val="002937D0"/>
    <w:rsid w:val="00294A15"/>
    <w:rsid w:val="00295B39"/>
    <w:rsid w:val="00296227"/>
    <w:rsid w:val="0029631D"/>
    <w:rsid w:val="00296F44"/>
    <w:rsid w:val="0029777D"/>
    <w:rsid w:val="00297B82"/>
    <w:rsid w:val="002A026E"/>
    <w:rsid w:val="002A055E"/>
    <w:rsid w:val="002A05CE"/>
    <w:rsid w:val="002A1D4E"/>
    <w:rsid w:val="002A2869"/>
    <w:rsid w:val="002A49B4"/>
    <w:rsid w:val="002A59AF"/>
    <w:rsid w:val="002A73E4"/>
    <w:rsid w:val="002B0226"/>
    <w:rsid w:val="002B05AF"/>
    <w:rsid w:val="002B1B5F"/>
    <w:rsid w:val="002B24D6"/>
    <w:rsid w:val="002B2ECC"/>
    <w:rsid w:val="002B70F2"/>
    <w:rsid w:val="002C0D12"/>
    <w:rsid w:val="002C41E6"/>
    <w:rsid w:val="002C4850"/>
    <w:rsid w:val="002C5119"/>
    <w:rsid w:val="002C60A0"/>
    <w:rsid w:val="002D071A"/>
    <w:rsid w:val="002D08A2"/>
    <w:rsid w:val="002D14DD"/>
    <w:rsid w:val="002D1B9E"/>
    <w:rsid w:val="002D34B2"/>
    <w:rsid w:val="002D3604"/>
    <w:rsid w:val="002D48B0"/>
    <w:rsid w:val="002D5B37"/>
    <w:rsid w:val="002D7637"/>
    <w:rsid w:val="002E10DC"/>
    <w:rsid w:val="002E1406"/>
    <w:rsid w:val="002E17F2"/>
    <w:rsid w:val="002E2440"/>
    <w:rsid w:val="002E3E95"/>
    <w:rsid w:val="002E598F"/>
    <w:rsid w:val="002E71CA"/>
    <w:rsid w:val="002E7CAE"/>
    <w:rsid w:val="002F02DD"/>
    <w:rsid w:val="002F03B6"/>
    <w:rsid w:val="002F0E11"/>
    <w:rsid w:val="002F1190"/>
    <w:rsid w:val="002F153B"/>
    <w:rsid w:val="002F15E2"/>
    <w:rsid w:val="002F2771"/>
    <w:rsid w:val="002F37A9"/>
    <w:rsid w:val="002F3B22"/>
    <w:rsid w:val="002F4FF4"/>
    <w:rsid w:val="002F5E5F"/>
    <w:rsid w:val="002F6C9D"/>
    <w:rsid w:val="002F7743"/>
    <w:rsid w:val="0030067D"/>
    <w:rsid w:val="00300DAA"/>
    <w:rsid w:val="0030130F"/>
    <w:rsid w:val="00301CE6"/>
    <w:rsid w:val="0030256B"/>
    <w:rsid w:val="00304A7D"/>
    <w:rsid w:val="0030501F"/>
    <w:rsid w:val="00305A4D"/>
    <w:rsid w:val="003062BA"/>
    <w:rsid w:val="0030663C"/>
    <w:rsid w:val="00307BA1"/>
    <w:rsid w:val="00307EB6"/>
    <w:rsid w:val="00310A34"/>
    <w:rsid w:val="00311702"/>
    <w:rsid w:val="00311E82"/>
    <w:rsid w:val="003137D4"/>
    <w:rsid w:val="00313FD6"/>
    <w:rsid w:val="003143BD"/>
    <w:rsid w:val="003147E7"/>
    <w:rsid w:val="00315363"/>
    <w:rsid w:val="003167ED"/>
    <w:rsid w:val="003203ED"/>
    <w:rsid w:val="00321E54"/>
    <w:rsid w:val="00322C9F"/>
    <w:rsid w:val="003238A6"/>
    <w:rsid w:val="00324D23"/>
    <w:rsid w:val="00325960"/>
    <w:rsid w:val="00325BD0"/>
    <w:rsid w:val="00326381"/>
    <w:rsid w:val="00326F60"/>
    <w:rsid w:val="00327556"/>
    <w:rsid w:val="0032798D"/>
    <w:rsid w:val="00330A6F"/>
    <w:rsid w:val="00331751"/>
    <w:rsid w:val="00332116"/>
    <w:rsid w:val="00332792"/>
    <w:rsid w:val="00332906"/>
    <w:rsid w:val="00332A39"/>
    <w:rsid w:val="00332D40"/>
    <w:rsid w:val="003332B6"/>
    <w:rsid w:val="00334579"/>
    <w:rsid w:val="00334F36"/>
    <w:rsid w:val="00335858"/>
    <w:rsid w:val="003363A7"/>
    <w:rsid w:val="0033659A"/>
    <w:rsid w:val="00336BDA"/>
    <w:rsid w:val="00341ED4"/>
    <w:rsid w:val="00342BD7"/>
    <w:rsid w:val="00343C2D"/>
    <w:rsid w:val="003446A6"/>
    <w:rsid w:val="0034583A"/>
    <w:rsid w:val="00346C67"/>
    <w:rsid w:val="00346DB5"/>
    <w:rsid w:val="00347543"/>
    <w:rsid w:val="003477B1"/>
    <w:rsid w:val="00352577"/>
    <w:rsid w:val="00352DA7"/>
    <w:rsid w:val="003552A4"/>
    <w:rsid w:val="00355679"/>
    <w:rsid w:val="00355FC8"/>
    <w:rsid w:val="00357380"/>
    <w:rsid w:val="003578EF"/>
    <w:rsid w:val="003602D9"/>
    <w:rsid w:val="003604CE"/>
    <w:rsid w:val="0036233F"/>
    <w:rsid w:val="003631E4"/>
    <w:rsid w:val="00363529"/>
    <w:rsid w:val="00365CCA"/>
    <w:rsid w:val="00366DFE"/>
    <w:rsid w:val="00370E47"/>
    <w:rsid w:val="00372DD8"/>
    <w:rsid w:val="003731BC"/>
    <w:rsid w:val="00373BB0"/>
    <w:rsid w:val="003742AC"/>
    <w:rsid w:val="003745A3"/>
    <w:rsid w:val="00375627"/>
    <w:rsid w:val="00375FAF"/>
    <w:rsid w:val="003766D6"/>
    <w:rsid w:val="00377CE1"/>
    <w:rsid w:val="00382D0B"/>
    <w:rsid w:val="00385648"/>
    <w:rsid w:val="00385BF0"/>
    <w:rsid w:val="003861AB"/>
    <w:rsid w:val="003905A3"/>
    <w:rsid w:val="003914DA"/>
    <w:rsid w:val="003939FF"/>
    <w:rsid w:val="003A1550"/>
    <w:rsid w:val="003A2223"/>
    <w:rsid w:val="003A2A0F"/>
    <w:rsid w:val="003A45A1"/>
    <w:rsid w:val="003A5534"/>
    <w:rsid w:val="003A5B0A"/>
    <w:rsid w:val="003A69FA"/>
    <w:rsid w:val="003A6BAC"/>
    <w:rsid w:val="003A70A4"/>
    <w:rsid w:val="003A7EF3"/>
    <w:rsid w:val="003B0A81"/>
    <w:rsid w:val="003B159C"/>
    <w:rsid w:val="003B251F"/>
    <w:rsid w:val="003B27F3"/>
    <w:rsid w:val="003B369F"/>
    <w:rsid w:val="003B36A3"/>
    <w:rsid w:val="003B64BB"/>
    <w:rsid w:val="003B6AA4"/>
    <w:rsid w:val="003B77A2"/>
    <w:rsid w:val="003B7FE5"/>
    <w:rsid w:val="003C07B4"/>
    <w:rsid w:val="003C11C8"/>
    <w:rsid w:val="003C2702"/>
    <w:rsid w:val="003C544B"/>
    <w:rsid w:val="003C62C9"/>
    <w:rsid w:val="003C7806"/>
    <w:rsid w:val="003D109F"/>
    <w:rsid w:val="003D2478"/>
    <w:rsid w:val="003D2A23"/>
    <w:rsid w:val="003D385D"/>
    <w:rsid w:val="003D3C45"/>
    <w:rsid w:val="003D42F4"/>
    <w:rsid w:val="003D49F3"/>
    <w:rsid w:val="003D5B1F"/>
    <w:rsid w:val="003D5B77"/>
    <w:rsid w:val="003D7A6A"/>
    <w:rsid w:val="003D7BB8"/>
    <w:rsid w:val="003E0093"/>
    <w:rsid w:val="003E06BC"/>
    <w:rsid w:val="003E07BE"/>
    <w:rsid w:val="003E15FA"/>
    <w:rsid w:val="003E2463"/>
    <w:rsid w:val="003E4768"/>
    <w:rsid w:val="003E5409"/>
    <w:rsid w:val="003E55E4"/>
    <w:rsid w:val="003E59ED"/>
    <w:rsid w:val="003E74E3"/>
    <w:rsid w:val="003E7FF8"/>
    <w:rsid w:val="003F0316"/>
    <w:rsid w:val="003F05C7"/>
    <w:rsid w:val="003F2CD4"/>
    <w:rsid w:val="003F4016"/>
    <w:rsid w:val="003F4F36"/>
    <w:rsid w:val="003F6BBE"/>
    <w:rsid w:val="004000E8"/>
    <w:rsid w:val="004013EF"/>
    <w:rsid w:val="00402E2B"/>
    <w:rsid w:val="0040512B"/>
    <w:rsid w:val="004053A5"/>
    <w:rsid w:val="004054CB"/>
    <w:rsid w:val="004058DB"/>
    <w:rsid w:val="00405CA5"/>
    <w:rsid w:val="00407CD3"/>
    <w:rsid w:val="00410134"/>
    <w:rsid w:val="00410B72"/>
    <w:rsid w:val="00410F18"/>
    <w:rsid w:val="004112E5"/>
    <w:rsid w:val="0041263E"/>
    <w:rsid w:val="00412B0F"/>
    <w:rsid w:val="00413AAC"/>
    <w:rsid w:val="00413E92"/>
    <w:rsid w:val="00416855"/>
    <w:rsid w:val="004210CE"/>
    <w:rsid w:val="00421105"/>
    <w:rsid w:val="00422AA4"/>
    <w:rsid w:val="00422B8E"/>
    <w:rsid w:val="0042331F"/>
    <w:rsid w:val="00423E8E"/>
    <w:rsid w:val="004242F4"/>
    <w:rsid w:val="00425D11"/>
    <w:rsid w:val="00427164"/>
    <w:rsid w:val="00427248"/>
    <w:rsid w:val="004272ED"/>
    <w:rsid w:val="00430A34"/>
    <w:rsid w:val="00431AC3"/>
    <w:rsid w:val="004361B2"/>
    <w:rsid w:val="00436323"/>
    <w:rsid w:val="00437447"/>
    <w:rsid w:val="00440AA5"/>
    <w:rsid w:val="00441A92"/>
    <w:rsid w:val="004431DC"/>
    <w:rsid w:val="00444F56"/>
    <w:rsid w:val="00446488"/>
    <w:rsid w:val="004473DB"/>
    <w:rsid w:val="004517AA"/>
    <w:rsid w:val="00452CAC"/>
    <w:rsid w:val="004550F6"/>
    <w:rsid w:val="004557B7"/>
    <w:rsid w:val="0045684B"/>
    <w:rsid w:val="00457565"/>
    <w:rsid w:val="00457A9D"/>
    <w:rsid w:val="00457B71"/>
    <w:rsid w:val="0046048A"/>
    <w:rsid w:val="004612D0"/>
    <w:rsid w:val="0046158B"/>
    <w:rsid w:val="00461C86"/>
    <w:rsid w:val="00461EBE"/>
    <w:rsid w:val="004669E2"/>
    <w:rsid w:val="0046735B"/>
    <w:rsid w:val="004677AD"/>
    <w:rsid w:val="004677DF"/>
    <w:rsid w:val="00470C31"/>
    <w:rsid w:val="00471BE0"/>
    <w:rsid w:val="00471DE0"/>
    <w:rsid w:val="00472534"/>
    <w:rsid w:val="004734D0"/>
    <w:rsid w:val="0047556B"/>
    <w:rsid w:val="00476CC9"/>
    <w:rsid w:val="00477768"/>
    <w:rsid w:val="0048174D"/>
    <w:rsid w:val="00484052"/>
    <w:rsid w:val="00485827"/>
    <w:rsid w:val="0048656C"/>
    <w:rsid w:val="004869FD"/>
    <w:rsid w:val="00490629"/>
    <w:rsid w:val="00490EDC"/>
    <w:rsid w:val="00491BA6"/>
    <w:rsid w:val="00492BC5"/>
    <w:rsid w:val="00493D08"/>
    <w:rsid w:val="004953AC"/>
    <w:rsid w:val="004964F1"/>
    <w:rsid w:val="00496677"/>
    <w:rsid w:val="00497389"/>
    <w:rsid w:val="004975B1"/>
    <w:rsid w:val="00497B82"/>
    <w:rsid w:val="004A16BC"/>
    <w:rsid w:val="004A1D3F"/>
    <w:rsid w:val="004A260A"/>
    <w:rsid w:val="004A2B94"/>
    <w:rsid w:val="004A42D9"/>
    <w:rsid w:val="004A46E8"/>
    <w:rsid w:val="004B1CDD"/>
    <w:rsid w:val="004B2AFE"/>
    <w:rsid w:val="004B6F6A"/>
    <w:rsid w:val="004B7C0C"/>
    <w:rsid w:val="004C216C"/>
    <w:rsid w:val="004C27B7"/>
    <w:rsid w:val="004C3898"/>
    <w:rsid w:val="004C66B5"/>
    <w:rsid w:val="004D282C"/>
    <w:rsid w:val="004D36B1"/>
    <w:rsid w:val="004D4A15"/>
    <w:rsid w:val="004D7EBD"/>
    <w:rsid w:val="004E14FF"/>
    <w:rsid w:val="004E1BFF"/>
    <w:rsid w:val="004E21D2"/>
    <w:rsid w:val="004E2680"/>
    <w:rsid w:val="004E28F9"/>
    <w:rsid w:val="004E3668"/>
    <w:rsid w:val="004E3AC0"/>
    <w:rsid w:val="004E462E"/>
    <w:rsid w:val="004E56DC"/>
    <w:rsid w:val="004E5F15"/>
    <w:rsid w:val="004E76F4"/>
    <w:rsid w:val="004E7B7D"/>
    <w:rsid w:val="004F0B4E"/>
    <w:rsid w:val="004F0B6C"/>
    <w:rsid w:val="004F2078"/>
    <w:rsid w:val="004F4DA3"/>
    <w:rsid w:val="004F512D"/>
    <w:rsid w:val="004F648B"/>
    <w:rsid w:val="00500288"/>
    <w:rsid w:val="005007BF"/>
    <w:rsid w:val="00505761"/>
    <w:rsid w:val="00506557"/>
    <w:rsid w:val="0050677A"/>
    <w:rsid w:val="005069C9"/>
    <w:rsid w:val="005108D8"/>
    <w:rsid w:val="005116F9"/>
    <w:rsid w:val="00512D16"/>
    <w:rsid w:val="00514DDF"/>
    <w:rsid w:val="005153A7"/>
    <w:rsid w:val="0051554A"/>
    <w:rsid w:val="00516D30"/>
    <w:rsid w:val="005219CF"/>
    <w:rsid w:val="005241FF"/>
    <w:rsid w:val="005261A3"/>
    <w:rsid w:val="00526B20"/>
    <w:rsid w:val="00526B84"/>
    <w:rsid w:val="00526D7B"/>
    <w:rsid w:val="005308A0"/>
    <w:rsid w:val="00531D75"/>
    <w:rsid w:val="00534A1D"/>
    <w:rsid w:val="00534B59"/>
    <w:rsid w:val="0053511E"/>
    <w:rsid w:val="00536759"/>
    <w:rsid w:val="00537C62"/>
    <w:rsid w:val="0054036A"/>
    <w:rsid w:val="00546970"/>
    <w:rsid w:val="005470C1"/>
    <w:rsid w:val="00551D85"/>
    <w:rsid w:val="00554DA0"/>
    <w:rsid w:val="00554E19"/>
    <w:rsid w:val="00556639"/>
    <w:rsid w:val="00557CA9"/>
    <w:rsid w:val="0056121F"/>
    <w:rsid w:val="0056258E"/>
    <w:rsid w:val="00562874"/>
    <w:rsid w:val="00562942"/>
    <w:rsid w:val="00563789"/>
    <w:rsid w:val="00565D42"/>
    <w:rsid w:val="00570B4A"/>
    <w:rsid w:val="00572505"/>
    <w:rsid w:val="00575A07"/>
    <w:rsid w:val="00576D04"/>
    <w:rsid w:val="00580919"/>
    <w:rsid w:val="0058099A"/>
    <w:rsid w:val="00581270"/>
    <w:rsid w:val="005827CE"/>
    <w:rsid w:val="00582809"/>
    <w:rsid w:val="00582F6D"/>
    <w:rsid w:val="0058798C"/>
    <w:rsid w:val="00587E95"/>
    <w:rsid w:val="005900FA"/>
    <w:rsid w:val="00590C53"/>
    <w:rsid w:val="00591A1B"/>
    <w:rsid w:val="005935A4"/>
    <w:rsid w:val="00593CBC"/>
    <w:rsid w:val="005948C2"/>
    <w:rsid w:val="0059499E"/>
    <w:rsid w:val="00595DCA"/>
    <w:rsid w:val="00596834"/>
    <w:rsid w:val="005976A8"/>
    <w:rsid w:val="0059779B"/>
    <w:rsid w:val="005A17B9"/>
    <w:rsid w:val="005A209A"/>
    <w:rsid w:val="005A3CA4"/>
    <w:rsid w:val="005A4A6F"/>
    <w:rsid w:val="005A662D"/>
    <w:rsid w:val="005A7087"/>
    <w:rsid w:val="005B1409"/>
    <w:rsid w:val="005B20B2"/>
    <w:rsid w:val="005B2BC6"/>
    <w:rsid w:val="005B35D7"/>
    <w:rsid w:val="005B392A"/>
    <w:rsid w:val="005B3AA3"/>
    <w:rsid w:val="005B4D27"/>
    <w:rsid w:val="005B639A"/>
    <w:rsid w:val="005B6F83"/>
    <w:rsid w:val="005C0E13"/>
    <w:rsid w:val="005C10EA"/>
    <w:rsid w:val="005C1B64"/>
    <w:rsid w:val="005C49E4"/>
    <w:rsid w:val="005C4CB1"/>
    <w:rsid w:val="005C4F9C"/>
    <w:rsid w:val="005C5F87"/>
    <w:rsid w:val="005C74FB"/>
    <w:rsid w:val="005D1602"/>
    <w:rsid w:val="005D2840"/>
    <w:rsid w:val="005D48E7"/>
    <w:rsid w:val="005D6A26"/>
    <w:rsid w:val="005E385F"/>
    <w:rsid w:val="005E53D7"/>
    <w:rsid w:val="005E5B81"/>
    <w:rsid w:val="005F2CB1"/>
    <w:rsid w:val="005F2FA9"/>
    <w:rsid w:val="005F3025"/>
    <w:rsid w:val="005F4127"/>
    <w:rsid w:val="005F618C"/>
    <w:rsid w:val="005F64E7"/>
    <w:rsid w:val="005F70BD"/>
    <w:rsid w:val="005F7A54"/>
    <w:rsid w:val="00600896"/>
    <w:rsid w:val="00601557"/>
    <w:rsid w:val="00601A93"/>
    <w:rsid w:val="00601EA3"/>
    <w:rsid w:val="0060283C"/>
    <w:rsid w:val="006048AF"/>
    <w:rsid w:val="00604915"/>
    <w:rsid w:val="00604F14"/>
    <w:rsid w:val="00606615"/>
    <w:rsid w:val="00607505"/>
    <w:rsid w:val="00607D0D"/>
    <w:rsid w:val="006108BC"/>
    <w:rsid w:val="00610D55"/>
    <w:rsid w:val="00610F61"/>
    <w:rsid w:val="0061112A"/>
    <w:rsid w:val="00611377"/>
    <w:rsid w:val="00611B83"/>
    <w:rsid w:val="00612A96"/>
    <w:rsid w:val="00613257"/>
    <w:rsid w:val="006133F2"/>
    <w:rsid w:val="006146EE"/>
    <w:rsid w:val="00616FE8"/>
    <w:rsid w:val="00620A71"/>
    <w:rsid w:val="00620D80"/>
    <w:rsid w:val="00621AFD"/>
    <w:rsid w:val="0062268B"/>
    <w:rsid w:val="006234A6"/>
    <w:rsid w:val="00623625"/>
    <w:rsid w:val="00624180"/>
    <w:rsid w:val="006244A2"/>
    <w:rsid w:val="00624FB9"/>
    <w:rsid w:val="00626A7B"/>
    <w:rsid w:val="006278F4"/>
    <w:rsid w:val="00630001"/>
    <w:rsid w:val="00630011"/>
    <w:rsid w:val="006311B3"/>
    <w:rsid w:val="00631940"/>
    <w:rsid w:val="0063284C"/>
    <w:rsid w:val="00633565"/>
    <w:rsid w:val="006335FF"/>
    <w:rsid w:val="00633AF6"/>
    <w:rsid w:val="00636398"/>
    <w:rsid w:val="006364B2"/>
    <w:rsid w:val="006368D3"/>
    <w:rsid w:val="0063699C"/>
    <w:rsid w:val="006377EC"/>
    <w:rsid w:val="00637E84"/>
    <w:rsid w:val="0064128A"/>
    <w:rsid w:val="0064151F"/>
    <w:rsid w:val="00641533"/>
    <w:rsid w:val="00641699"/>
    <w:rsid w:val="0064191A"/>
    <w:rsid w:val="0064208D"/>
    <w:rsid w:val="00642122"/>
    <w:rsid w:val="00643475"/>
    <w:rsid w:val="00643567"/>
    <w:rsid w:val="0064396A"/>
    <w:rsid w:val="00643C68"/>
    <w:rsid w:val="00644AC9"/>
    <w:rsid w:val="0064624E"/>
    <w:rsid w:val="00646251"/>
    <w:rsid w:val="00647721"/>
    <w:rsid w:val="00650AB9"/>
    <w:rsid w:val="00650B4C"/>
    <w:rsid w:val="00650F84"/>
    <w:rsid w:val="00655733"/>
    <w:rsid w:val="00655ACD"/>
    <w:rsid w:val="00656A92"/>
    <w:rsid w:val="00656DDE"/>
    <w:rsid w:val="0066011D"/>
    <w:rsid w:val="006607C0"/>
    <w:rsid w:val="00660946"/>
    <w:rsid w:val="00660C65"/>
    <w:rsid w:val="006613A6"/>
    <w:rsid w:val="006627A2"/>
    <w:rsid w:val="006634E6"/>
    <w:rsid w:val="006655EE"/>
    <w:rsid w:val="006657FE"/>
    <w:rsid w:val="006662D3"/>
    <w:rsid w:val="006664A3"/>
    <w:rsid w:val="00667EE7"/>
    <w:rsid w:val="006702DE"/>
    <w:rsid w:val="00670922"/>
    <w:rsid w:val="00670BE1"/>
    <w:rsid w:val="00670F88"/>
    <w:rsid w:val="0067218F"/>
    <w:rsid w:val="00673C1E"/>
    <w:rsid w:val="00673D0F"/>
    <w:rsid w:val="0067414C"/>
    <w:rsid w:val="006741F2"/>
    <w:rsid w:val="00674CC3"/>
    <w:rsid w:val="0067557D"/>
    <w:rsid w:val="006755AA"/>
    <w:rsid w:val="00675C72"/>
    <w:rsid w:val="006760F2"/>
    <w:rsid w:val="006771F9"/>
    <w:rsid w:val="006776D7"/>
    <w:rsid w:val="00677C49"/>
    <w:rsid w:val="00681003"/>
    <w:rsid w:val="006817C9"/>
    <w:rsid w:val="006834A3"/>
    <w:rsid w:val="00683C54"/>
    <w:rsid w:val="00683CD3"/>
    <w:rsid w:val="00683ECE"/>
    <w:rsid w:val="00686975"/>
    <w:rsid w:val="00687845"/>
    <w:rsid w:val="00690085"/>
    <w:rsid w:val="0069303D"/>
    <w:rsid w:val="006945A9"/>
    <w:rsid w:val="00695FC2"/>
    <w:rsid w:val="00696949"/>
    <w:rsid w:val="00697052"/>
    <w:rsid w:val="00697157"/>
    <w:rsid w:val="006A3CE5"/>
    <w:rsid w:val="006A46FB"/>
    <w:rsid w:val="006A5E28"/>
    <w:rsid w:val="006A697B"/>
    <w:rsid w:val="006A7AFF"/>
    <w:rsid w:val="006B0C17"/>
    <w:rsid w:val="006B1816"/>
    <w:rsid w:val="006B2099"/>
    <w:rsid w:val="006B2B74"/>
    <w:rsid w:val="006B329D"/>
    <w:rsid w:val="006B4D68"/>
    <w:rsid w:val="006B4FBA"/>
    <w:rsid w:val="006B50CF"/>
    <w:rsid w:val="006B51CE"/>
    <w:rsid w:val="006B6C41"/>
    <w:rsid w:val="006B7CFD"/>
    <w:rsid w:val="006C0098"/>
    <w:rsid w:val="006C03B8"/>
    <w:rsid w:val="006C24E9"/>
    <w:rsid w:val="006C5C83"/>
    <w:rsid w:val="006C5EC9"/>
    <w:rsid w:val="006C6059"/>
    <w:rsid w:val="006C7522"/>
    <w:rsid w:val="006D13CC"/>
    <w:rsid w:val="006D1F8D"/>
    <w:rsid w:val="006D3A0D"/>
    <w:rsid w:val="006D3BAE"/>
    <w:rsid w:val="006D5832"/>
    <w:rsid w:val="006D5D8A"/>
    <w:rsid w:val="006D6F08"/>
    <w:rsid w:val="006D7273"/>
    <w:rsid w:val="006D7AEA"/>
    <w:rsid w:val="006E0434"/>
    <w:rsid w:val="006E062C"/>
    <w:rsid w:val="006E0E6D"/>
    <w:rsid w:val="006E1C82"/>
    <w:rsid w:val="006E28B7"/>
    <w:rsid w:val="006E2A9B"/>
    <w:rsid w:val="006E3310"/>
    <w:rsid w:val="006E3CE7"/>
    <w:rsid w:val="006E4E39"/>
    <w:rsid w:val="006E565E"/>
    <w:rsid w:val="006E618F"/>
    <w:rsid w:val="006E673D"/>
    <w:rsid w:val="006E680F"/>
    <w:rsid w:val="006E7D3B"/>
    <w:rsid w:val="006E7E7E"/>
    <w:rsid w:val="006F048A"/>
    <w:rsid w:val="006F1B70"/>
    <w:rsid w:val="006F341D"/>
    <w:rsid w:val="006F3CDE"/>
    <w:rsid w:val="006F3D1B"/>
    <w:rsid w:val="006F5790"/>
    <w:rsid w:val="006F58D4"/>
    <w:rsid w:val="006F5DA9"/>
    <w:rsid w:val="006F650E"/>
    <w:rsid w:val="006F6582"/>
    <w:rsid w:val="006F6E08"/>
    <w:rsid w:val="006F7B4D"/>
    <w:rsid w:val="006F7BC9"/>
    <w:rsid w:val="007029E4"/>
    <w:rsid w:val="0070346E"/>
    <w:rsid w:val="00703588"/>
    <w:rsid w:val="00704EDB"/>
    <w:rsid w:val="00706014"/>
    <w:rsid w:val="00706101"/>
    <w:rsid w:val="00707072"/>
    <w:rsid w:val="00707D61"/>
    <w:rsid w:val="007102C3"/>
    <w:rsid w:val="0071208E"/>
    <w:rsid w:val="00712287"/>
    <w:rsid w:val="00712772"/>
    <w:rsid w:val="007148D3"/>
    <w:rsid w:val="007157D2"/>
    <w:rsid w:val="00715B9A"/>
    <w:rsid w:val="00723CB3"/>
    <w:rsid w:val="00724C07"/>
    <w:rsid w:val="00724FB2"/>
    <w:rsid w:val="007257D0"/>
    <w:rsid w:val="00725A1F"/>
    <w:rsid w:val="00726EA6"/>
    <w:rsid w:val="00727208"/>
    <w:rsid w:val="007272EA"/>
    <w:rsid w:val="00727680"/>
    <w:rsid w:val="0073069D"/>
    <w:rsid w:val="007309DE"/>
    <w:rsid w:val="0073169E"/>
    <w:rsid w:val="00731F53"/>
    <w:rsid w:val="00732D00"/>
    <w:rsid w:val="00733446"/>
    <w:rsid w:val="007348B1"/>
    <w:rsid w:val="007362A6"/>
    <w:rsid w:val="00736D7D"/>
    <w:rsid w:val="007405CB"/>
    <w:rsid w:val="00740E58"/>
    <w:rsid w:val="007445A0"/>
    <w:rsid w:val="0074524B"/>
    <w:rsid w:val="00747D8B"/>
    <w:rsid w:val="00751228"/>
    <w:rsid w:val="0075126B"/>
    <w:rsid w:val="007518BB"/>
    <w:rsid w:val="007537F6"/>
    <w:rsid w:val="007545D7"/>
    <w:rsid w:val="00756426"/>
    <w:rsid w:val="007571E1"/>
    <w:rsid w:val="0075770C"/>
    <w:rsid w:val="00757A16"/>
    <w:rsid w:val="007604B2"/>
    <w:rsid w:val="0076129E"/>
    <w:rsid w:val="00765038"/>
    <w:rsid w:val="00765281"/>
    <w:rsid w:val="0076583D"/>
    <w:rsid w:val="00766BAD"/>
    <w:rsid w:val="007701A0"/>
    <w:rsid w:val="007729A2"/>
    <w:rsid w:val="007751D7"/>
    <w:rsid w:val="00775254"/>
    <w:rsid w:val="007755F2"/>
    <w:rsid w:val="00776971"/>
    <w:rsid w:val="00776D61"/>
    <w:rsid w:val="00780A80"/>
    <w:rsid w:val="0078137F"/>
    <w:rsid w:val="0078177E"/>
    <w:rsid w:val="00781FA3"/>
    <w:rsid w:val="00782541"/>
    <w:rsid w:val="007828B1"/>
    <w:rsid w:val="0078304C"/>
    <w:rsid w:val="00783673"/>
    <w:rsid w:val="00785490"/>
    <w:rsid w:val="007854FB"/>
    <w:rsid w:val="007925EA"/>
    <w:rsid w:val="00792655"/>
    <w:rsid w:val="00793CD8"/>
    <w:rsid w:val="00794013"/>
    <w:rsid w:val="007955A5"/>
    <w:rsid w:val="00795C92"/>
    <w:rsid w:val="00796231"/>
    <w:rsid w:val="00797D05"/>
    <w:rsid w:val="007A1CB3"/>
    <w:rsid w:val="007A21F0"/>
    <w:rsid w:val="007A2B25"/>
    <w:rsid w:val="007A306F"/>
    <w:rsid w:val="007A43A6"/>
    <w:rsid w:val="007A4C35"/>
    <w:rsid w:val="007A58A6"/>
    <w:rsid w:val="007B1CFE"/>
    <w:rsid w:val="007B3D2D"/>
    <w:rsid w:val="007B459A"/>
    <w:rsid w:val="007B50AE"/>
    <w:rsid w:val="007B51DF"/>
    <w:rsid w:val="007B69D4"/>
    <w:rsid w:val="007B6A16"/>
    <w:rsid w:val="007B7B28"/>
    <w:rsid w:val="007C05DD"/>
    <w:rsid w:val="007C3D18"/>
    <w:rsid w:val="007C454E"/>
    <w:rsid w:val="007C4770"/>
    <w:rsid w:val="007C4D9D"/>
    <w:rsid w:val="007C56C0"/>
    <w:rsid w:val="007C60BF"/>
    <w:rsid w:val="007C62E5"/>
    <w:rsid w:val="007C6756"/>
    <w:rsid w:val="007C6A07"/>
    <w:rsid w:val="007C75A1"/>
    <w:rsid w:val="007C77A5"/>
    <w:rsid w:val="007D0076"/>
    <w:rsid w:val="007D0279"/>
    <w:rsid w:val="007D04E5"/>
    <w:rsid w:val="007D19A6"/>
    <w:rsid w:val="007D2047"/>
    <w:rsid w:val="007D24AE"/>
    <w:rsid w:val="007D5901"/>
    <w:rsid w:val="007D6719"/>
    <w:rsid w:val="007D7526"/>
    <w:rsid w:val="007E2BC4"/>
    <w:rsid w:val="007E3589"/>
    <w:rsid w:val="007E4610"/>
    <w:rsid w:val="007E4715"/>
    <w:rsid w:val="007E505B"/>
    <w:rsid w:val="007E5114"/>
    <w:rsid w:val="007E5221"/>
    <w:rsid w:val="007E7091"/>
    <w:rsid w:val="007E7569"/>
    <w:rsid w:val="007F0245"/>
    <w:rsid w:val="007F0371"/>
    <w:rsid w:val="007F433C"/>
    <w:rsid w:val="007F6EAD"/>
    <w:rsid w:val="007F7E53"/>
    <w:rsid w:val="007F7EC7"/>
    <w:rsid w:val="0080025D"/>
    <w:rsid w:val="008009E9"/>
    <w:rsid w:val="00800E49"/>
    <w:rsid w:val="00803FAE"/>
    <w:rsid w:val="00805AE3"/>
    <w:rsid w:val="0080605F"/>
    <w:rsid w:val="008070D0"/>
    <w:rsid w:val="00807786"/>
    <w:rsid w:val="00807913"/>
    <w:rsid w:val="008103C1"/>
    <w:rsid w:val="0081138D"/>
    <w:rsid w:val="00811FCB"/>
    <w:rsid w:val="00812A1C"/>
    <w:rsid w:val="00813DB4"/>
    <w:rsid w:val="00814578"/>
    <w:rsid w:val="00814B87"/>
    <w:rsid w:val="008158D6"/>
    <w:rsid w:val="00817196"/>
    <w:rsid w:val="00817825"/>
    <w:rsid w:val="00821ED6"/>
    <w:rsid w:val="0082264D"/>
    <w:rsid w:val="008234BB"/>
    <w:rsid w:val="008235B5"/>
    <w:rsid w:val="008235DB"/>
    <w:rsid w:val="00823A0A"/>
    <w:rsid w:val="008243AB"/>
    <w:rsid w:val="00824AB4"/>
    <w:rsid w:val="00824CA8"/>
    <w:rsid w:val="00825C42"/>
    <w:rsid w:val="00825D25"/>
    <w:rsid w:val="00826D19"/>
    <w:rsid w:val="00826EFA"/>
    <w:rsid w:val="00826F60"/>
    <w:rsid w:val="00827D6F"/>
    <w:rsid w:val="00832652"/>
    <w:rsid w:val="00833DBB"/>
    <w:rsid w:val="008376AC"/>
    <w:rsid w:val="00840F59"/>
    <w:rsid w:val="00842425"/>
    <w:rsid w:val="008444E8"/>
    <w:rsid w:val="00844E80"/>
    <w:rsid w:val="00845E3D"/>
    <w:rsid w:val="00846516"/>
    <w:rsid w:val="00846FE7"/>
    <w:rsid w:val="00854FEF"/>
    <w:rsid w:val="00855449"/>
    <w:rsid w:val="008566B3"/>
    <w:rsid w:val="00856911"/>
    <w:rsid w:val="00857F95"/>
    <w:rsid w:val="00860433"/>
    <w:rsid w:val="008617E4"/>
    <w:rsid w:val="008629D2"/>
    <w:rsid w:val="0086687F"/>
    <w:rsid w:val="00866903"/>
    <w:rsid w:val="00866923"/>
    <w:rsid w:val="00866BE5"/>
    <w:rsid w:val="0086732E"/>
    <w:rsid w:val="008677FD"/>
    <w:rsid w:val="00867D86"/>
    <w:rsid w:val="00867E6C"/>
    <w:rsid w:val="008701AF"/>
    <w:rsid w:val="008706D4"/>
    <w:rsid w:val="0087096C"/>
    <w:rsid w:val="00870F8A"/>
    <w:rsid w:val="00871122"/>
    <w:rsid w:val="008719A4"/>
    <w:rsid w:val="00871D23"/>
    <w:rsid w:val="00874312"/>
    <w:rsid w:val="0087437C"/>
    <w:rsid w:val="00875CD7"/>
    <w:rsid w:val="00876B4D"/>
    <w:rsid w:val="0087789D"/>
    <w:rsid w:val="00877E74"/>
    <w:rsid w:val="00877F18"/>
    <w:rsid w:val="00881E1F"/>
    <w:rsid w:val="00883445"/>
    <w:rsid w:val="00884032"/>
    <w:rsid w:val="00884249"/>
    <w:rsid w:val="008914B5"/>
    <w:rsid w:val="008917A0"/>
    <w:rsid w:val="00892872"/>
    <w:rsid w:val="008941E3"/>
    <w:rsid w:val="00894A88"/>
    <w:rsid w:val="00895386"/>
    <w:rsid w:val="0089619E"/>
    <w:rsid w:val="0089664E"/>
    <w:rsid w:val="00897F0E"/>
    <w:rsid w:val="008A21FF"/>
    <w:rsid w:val="008A2CE2"/>
    <w:rsid w:val="008A30AC"/>
    <w:rsid w:val="008A39E9"/>
    <w:rsid w:val="008A3A7C"/>
    <w:rsid w:val="008A44B8"/>
    <w:rsid w:val="008A48E7"/>
    <w:rsid w:val="008A51A8"/>
    <w:rsid w:val="008A54C7"/>
    <w:rsid w:val="008A580E"/>
    <w:rsid w:val="008A77D8"/>
    <w:rsid w:val="008B01CD"/>
    <w:rsid w:val="008B0483"/>
    <w:rsid w:val="008B120C"/>
    <w:rsid w:val="008B391C"/>
    <w:rsid w:val="008B5118"/>
    <w:rsid w:val="008B51A0"/>
    <w:rsid w:val="008B5272"/>
    <w:rsid w:val="008B5580"/>
    <w:rsid w:val="008B592A"/>
    <w:rsid w:val="008B72EC"/>
    <w:rsid w:val="008B7B5C"/>
    <w:rsid w:val="008B7D72"/>
    <w:rsid w:val="008C0C99"/>
    <w:rsid w:val="008C10DE"/>
    <w:rsid w:val="008C2017"/>
    <w:rsid w:val="008C4958"/>
    <w:rsid w:val="008C4BAA"/>
    <w:rsid w:val="008C4D38"/>
    <w:rsid w:val="008C6AE8"/>
    <w:rsid w:val="008C7573"/>
    <w:rsid w:val="008C79F4"/>
    <w:rsid w:val="008D00A5"/>
    <w:rsid w:val="008D0500"/>
    <w:rsid w:val="008D22B9"/>
    <w:rsid w:val="008D34F1"/>
    <w:rsid w:val="008D39D8"/>
    <w:rsid w:val="008D41BA"/>
    <w:rsid w:val="008D48FD"/>
    <w:rsid w:val="008D4DFB"/>
    <w:rsid w:val="008D4E35"/>
    <w:rsid w:val="008D5788"/>
    <w:rsid w:val="008D6D1A"/>
    <w:rsid w:val="008D7EAF"/>
    <w:rsid w:val="008E065E"/>
    <w:rsid w:val="008E0927"/>
    <w:rsid w:val="008E1909"/>
    <w:rsid w:val="008E284A"/>
    <w:rsid w:val="008F0D43"/>
    <w:rsid w:val="008F1EAB"/>
    <w:rsid w:val="008F267F"/>
    <w:rsid w:val="008F33DC"/>
    <w:rsid w:val="008F477F"/>
    <w:rsid w:val="008F58A2"/>
    <w:rsid w:val="008F6585"/>
    <w:rsid w:val="00901455"/>
    <w:rsid w:val="0090191C"/>
    <w:rsid w:val="00902350"/>
    <w:rsid w:val="0090336B"/>
    <w:rsid w:val="0090356F"/>
    <w:rsid w:val="009053AA"/>
    <w:rsid w:val="00906939"/>
    <w:rsid w:val="00910B7D"/>
    <w:rsid w:val="00911DFB"/>
    <w:rsid w:val="0091281B"/>
    <w:rsid w:val="00912BE5"/>
    <w:rsid w:val="009139D9"/>
    <w:rsid w:val="00914944"/>
    <w:rsid w:val="00914AD8"/>
    <w:rsid w:val="00914E4C"/>
    <w:rsid w:val="00914EDB"/>
    <w:rsid w:val="00916079"/>
    <w:rsid w:val="00916C6C"/>
    <w:rsid w:val="00917CE9"/>
    <w:rsid w:val="00920BF2"/>
    <w:rsid w:val="009216B4"/>
    <w:rsid w:val="00922010"/>
    <w:rsid w:val="0092344A"/>
    <w:rsid w:val="00923B3A"/>
    <w:rsid w:val="00923B6C"/>
    <w:rsid w:val="0092445A"/>
    <w:rsid w:val="009248A5"/>
    <w:rsid w:val="0092507C"/>
    <w:rsid w:val="00927351"/>
    <w:rsid w:val="00927B07"/>
    <w:rsid w:val="00931BD9"/>
    <w:rsid w:val="009329D1"/>
    <w:rsid w:val="00936533"/>
    <w:rsid w:val="00936594"/>
    <w:rsid w:val="009368F3"/>
    <w:rsid w:val="009400CB"/>
    <w:rsid w:val="00940C52"/>
    <w:rsid w:val="00941636"/>
    <w:rsid w:val="00943742"/>
    <w:rsid w:val="009454FC"/>
    <w:rsid w:val="00945C05"/>
    <w:rsid w:val="0094627F"/>
    <w:rsid w:val="0094643A"/>
    <w:rsid w:val="00946945"/>
    <w:rsid w:val="00946A50"/>
    <w:rsid w:val="00947713"/>
    <w:rsid w:val="00950621"/>
    <w:rsid w:val="00950DE7"/>
    <w:rsid w:val="00952D38"/>
    <w:rsid w:val="00953920"/>
    <w:rsid w:val="00953D47"/>
    <w:rsid w:val="00954769"/>
    <w:rsid w:val="0095534B"/>
    <w:rsid w:val="0095638D"/>
    <w:rsid w:val="0095681E"/>
    <w:rsid w:val="00957097"/>
    <w:rsid w:val="00957162"/>
    <w:rsid w:val="009572D4"/>
    <w:rsid w:val="00961627"/>
    <w:rsid w:val="00961921"/>
    <w:rsid w:val="0096231F"/>
    <w:rsid w:val="00963E1B"/>
    <w:rsid w:val="0096430A"/>
    <w:rsid w:val="0096554B"/>
    <w:rsid w:val="0096584A"/>
    <w:rsid w:val="00965D34"/>
    <w:rsid w:val="009702CB"/>
    <w:rsid w:val="00971803"/>
    <w:rsid w:val="00971E8A"/>
    <w:rsid w:val="00971F08"/>
    <w:rsid w:val="0097369C"/>
    <w:rsid w:val="00973BC4"/>
    <w:rsid w:val="00974EB3"/>
    <w:rsid w:val="0097603D"/>
    <w:rsid w:val="0097678B"/>
    <w:rsid w:val="00976949"/>
    <w:rsid w:val="00977022"/>
    <w:rsid w:val="00980477"/>
    <w:rsid w:val="00981CCC"/>
    <w:rsid w:val="009831E7"/>
    <w:rsid w:val="00985253"/>
    <w:rsid w:val="009853B3"/>
    <w:rsid w:val="0098772D"/>
    <w:rsid w:val="00990630"/>
    <w:rsid w:val="00991761"/>
    <w:rsid w:val="00991C61"/>
    <w:rsid w:val="00992B6F"/>
    <w:rsid w:val="009938F6"/>
    <w:rsid w:val="00993E8E"/>
    <w:rsid w:val="00994DCA"/>
    <w:rsid w:val="00994EBE"/>
    <w:rsid w:val="009960EC"/>
    <w:rsid w:val="009970DD"/>
    <w:rsid w:val="009979B6"/>
    <w:rsid w:val="009A0FBA"/>
    <w:rsid w:val="009A1601"/>
    <w:rsid w:val="009A3905"/>
    <w:rsid w:val="009A3BB6"/>
    <w:rsid w:val="009A4477"/>
    <w:rsid w:val="009A462D"/>
    <w:rsid w:val="009A5CBA"/>
    <w:rsid w:val="009A6388"/>
    <w:rsid w:val="009A63DD"/>
    <w:rsid w:val="009A7936"/>
    <w:rsid w:val="009B1F30"/>
    <w:rsid w:val="009B2E6E"/>
    <w:rsid w:val="009B31A8"/>
    <w:rsid w:val="009B3AC2"/>
    <w:rsid w:val="009B40CF"/>
    <w:rsid w:val="009B44F7"/>
    <w:rsid w:val="009B4DF4"/>
    <w:rsid w:val="009B564E"/>
    <w:rsid w:val="009B6CFE"/>
    <w:rsid w:val="009B7E87"/>
    <w:rsid w:val="009C0169"/>
    <w:rsid w:val="009C403E"/>
    <w:rsid w:val="009C4694"/>
    <w:rsid w:val="009C5E8A"/>
    <w:rsid w:val="009C65BF"/>
    <w:rsid w:val="009C7265"/>
    <w:rsid w:val="009D00D1"/>
    <w:rsid w:val="009D0633"/>
    <w:rsid w:val="009D0C73"/>
    <w:rsid w:val="009D18ED"/>
    <w:rsid w:val="009D1CDA"/>
    <w:rsid w:val="009D33F2"/>
    <w:rsid w:val="009D3E9F"/>
    <w:rsid w:val="009D412F"/>
    <w:rsid w:val="009D438D"/>
    <w:rsid w:val="009D4FF0"/>
    <w:rsid w:val="009D703C"/>
    <w:rsid w:val="009D718F"/>
    <w:rsid w:val="009E00E3"/>
    <w:rsid w:val="009E068F"/>
    <w:rsid w:val="009E09BD"/>
    <w:rsid w:val="009E14E0"/>
    <w:rsid w:val="009E15D6"/>
    <w:rsid w:val="009E334B"/>
    <w:rsid w:val="009E335F"/>
    <w:rsid w:val="009E3584"/>
    <w:rsid w:val="009E35DB"/>
    <w:rsid w:val="009E47A3"/>
    <w:rsid w:val="009E7EC0"/>
    <w:rsid w:val="009F08F3"/>
    <w:rsid w:val="009F0BFD"/>
    <w:rsid w:val="009F3105"/>
    <w:rsid w:val="009F344F"/>
    <w:rsid w:val="009F5B39"/>
    <w:rsid w:val="00A0167F"/>
    <w:rsid w:val="00A01781"/>
    <w:rsid w:val="00A031D8"/>
    <w:rsid w:val="00A048A8"/>
    <w:rsid w:val="00A04F49"/>
    <w:rsid w:val="00A06A4C"/>
    <w:rsid w:val="00A10EEC"/>
    <w:rsid w:val="00A12793"/>
    <w:rsid w:val="00A13190"/>
    <w:rsid w:val="00A13E23"/>
    <w:rsid w:val="00A13E54"/>
    <w:rsid w:val="00A14288"/>
    <w:rsid w:val="00A14789"/>
    <w:rsid w:val="00A165B9"/>
    <w:rsid w:val="00A16896"/>
    <w:rsid w:val="00A17F63"/>
    <w:rsid w:val="00A20BD6"/>
    <w:rsid w:val="00A2193B"/>
    <w:rsid w:val="00A2254D"/>
    <w:rsid w:val="00A2351A"/>
    <w:rsid w:val="00A257C5"/>
    <w:rsid w:val="00A26308"/>
    <w:rsid w:val="00A264A9"/>
    <w:rsid w:val="00A26DCF"/>
    <w:rsid w:val="00A275ED"/>
    <w:rsid w:val="00A27785"/>
    <w:rsid w:val="00A30187"/>
    <w:rsid w:val="00A31D3A"/>
    <w:rsid w:val="00A32A3B"/>
    <w:rsid w:val="00A3306D"/>
    <w:rsid w:val="00A33236"/>
    <w:rsid w:val="00A339C8"/>
    <w:rsid w:val="00A33B24"/>
    <w:rsid w:val="00A3448A"/>
    <w:rsid w:val="00A345A0"/>
    <w:rsid w:val="00A3520A"/>
    <w:rsid w:val="00A359B5"/>
    <w:rsid w:val="00A36297"/>
    <w:rsid w:val="00A36F86"/>
    <w:rsid w:val="00A36F8C"/>
    <w:rsid w:val="00A4047A"/>
    <w:rsid w:val="00A40734"/>
    <w:rsid w:val="00A41E2B"/>
    <w:rsid w:val="00A42E24"/>
    <w:rsid w:val="00A444EE"/>
    <w:rsid w:val="00A45B74"/>
    <w:rsid w:val="00A45D4A"/>
    <w:rsid w:val="00A5038F"/>
    <w:rsid w:val="00A52E1D"/>
    <w:rsid w:val="00A54D1D"/>
    <w:rsid w:val="00A61499"/>
    <w:rsid w:val="00A61D20"/>
    <w:rsid w:val="00A62A77"/>
    <w:rsid w:val="00A63483"/>
    <w:rsid w:val="00A63562"/>
    <w:rsid w:val="00A63C15"/>
    <w:rsid w:val="00A657D7"/>
    <w:rsid w:val="00A660AC"/>
    <w:rsid w:val="00A67626"/>
    <w:rsid w:val="00A67E6C"/>
    <w:rsid w:val="00A71B99"/>
    <w:rsid w:val="00A72060"/>
    <w:rsid w:val="00A73082"/>
    <w:rsid w:val="00A739D0"/>
    <w:rsid w:val="00A73EFB"/>
    <w:rsid w:val="00A761D4"/>
    <w:rsid w:val="00A769E3"/>
    <w:rsid w:val="00A76CEC"/>
    <w:rsid w:val="00A77EC4"/>
    <w:rsid w:val="00A809ED"/>
    <w:rsid w:val="00A84A61"/>
    <w:rsid w:val="00A84C83"/>
    <w:rsid w:val="00A85C4E"/>
    <w:rsid w:val="00A86FD4"/>
    <w:rsid w:val="00A92879"/>
    <w:rsid w:val="00A92BFD"/>
    <w:rsid w:val="00A9442A"/>
    <w:rsid w:val="00AA016F"/>
    <w:rsid w:val="00AA04B8"/>
    <w:rsid w:val="00AA0A6A"/>
    <w:rsid w:val="00AA1ED6"/>
    <w:rsid w:val="00AA51D6"/>
    <w:rsid w:val="00AA7B4C"/>
    <w:rsid w:val="00AB0BC8"/>
    <w:rsid w:val="00AB11CA"/>
    <w:rsid w:val="00AB14D9"/>
    <w:rsid w:val="00AB19FD"/>
    <w:rsid w:val="00AB2809"/>
    <w:rsid w:val="00AB3A9C"/>
    <w:rsid w:val="00AB493C"/>
    <w:rsid w:val="00AB4AB8"/>
    <w:rsid w:val="00AB4D78"/>
    <w:rsid w:val="00AB655E"/>
    <w:rsid w:val="00AB7164"/>
    <w:rsid w:val="00AB7198"/>
    <w:rsid w:val="00AB720E"/>
    <w:rsid w:val="00AB7715"/>
    <w:rsid w:val="00AC007F"/>
    <w:rsid w:val="00AC06E2"/>
    <w:rsid w:val="00AC1320"/>
    <w:rsid w:val="00AC1493"/>
    <w:rsid w:val="00AC2C96"/>
    <w:rsid w:val="00AC2ECD"/>
    <w:rsid w:val="00AC3119"/>
    <w:rsid w:val="00AC3A37"/>
    <w:rsid w:val="00AC49FB"/>
    <w:rsid w:val="00AC5A10"/>
    <w:rsid w:val="00AC7083"/>
    <w:rsid w:val="00AC7E4C"/>
    <w:rsid w:val="00AD0AA3"/>
    <w:rsid w:val="00AD3F94"/>
    <w:rsid w:val="00AD451D"/>
    <w:rsid w:val="00AD4A5A"/>
    <w:rsid w:val="00AD59F9"/>
    <w:rsid w:val="00AD7872"/>
    <w:rsid w:val="00AE1038"/>
    <w:rsid w:val="00AE1F35"/>
    <w:rsid w:val="00AE27AC"/>
    <w:rsid w:val="00AE40E0"/>
    <w:rsid w:val="00AE459C"/>
    <w:rsid w:val="00AE4692"/>
    <w:rsid w:val="00AE4DBA"/>
    <w:rsid w:val="00AE4F07"/>
    <w:rsid w:val="00AF0E87"/>
    <w:rsid w:val="00AF0FDB"/>
    <w:rsid w:val="00AF1C5D"/>
    <w:rsid w:val="00AF1CB8"/>
    <w:rsid w:val="00AF42D7"/>
    <w:rsid w:val="00AF448E"/>
    <w:rsid w:val="00AF4B70"/>
    <w:rsid w:val="00B006FE"/>
    <w:rsid w:val="00B007CB"/>
    <w:rsid w:val="00B02819"/>
    <w:rsid w:val="00B02AA9"/>
    <w:rsid w:val="00B02FA3"/>
    <w:rsid w:val="00B03E42"/>
    <w:rsid w:val="00B04680"/>
    <w:rsid w:val="00B04ABE"/>
    <w:rsid w:val="00B05084"/>
    <w:rsid w:val="00B0617F"/>
    <w:rsid w:val="00B1095C"/>
    <w:rsid w:val="00B115C6"/>
    <w:rsid w:val="00B130E3"/>
    <w:rsid w:val="00B13B92"/>
    <w:rsid w:val="00B1519B"/>
    <w:rsid w:val="00B154A5"/>
    <w:rsid w:val="00B157F9"/>
    <w:rsid w:val="00B17660"/>
    <w:rsid w:val="00B178AA"/>
    <w:rsid w:val="00B17DAC"/>
    <w:rsid w:val="00B20256"/>
    <w:rsid w:val="00B20D09"/>
    <w:rsid w:val="00B210B7"/>
    <w:rsid w:val="00B239C2"/>
    <w:rsid w:val="00B24B28"/>
    <w:rsid w:val="00B255FB"/>
    <w:rsid w:val="00B25BFE"/>
    <w:rsid w:val="00B2763F"/>
    <w:rsid w:val="00B27AAC"/>
    <w:rsid w:val="00B30929"/>
    <w:rsid w:val="00B321CA"/>
    <w:rsid w:val="00B32723"/>
    <w:rsid w:val="00B33DD8"/>
    <w:rsid w:val="00B355E6"/>
    <w:rsid w:val="00B372AA"/>
    <w:rsid w:val="00B37397"/>
    <w:rsid w:val="00B40445"/>
    <w:rsid w:val="00B409E0"/>
    <w:rsid w:val="00B40B21"/>
    <w:rsid w:val="00B41888"/>
    <w:rsid w:val="00B45A52"/>
    <w:rsid w:val="00B46175"/>
    <w:rsid w:val="00B470D7"/>
    <w:rsid w:val="00B5049C"/>
    <w:rsid w:val="00B50B61"/>
    <w:rsid w:val="00B50BFA"/>
    <w:rsid w:val="00B52650"/>
    <w:rsid w:val="00B54506"/>
    <w:rsid w:val="00B548B7"/>
    <w:rsid w:val="00B55421"/>
    <w:rsid w:val="00B55AC3"/>
    <w:rsid w:val="00B563B1"/>
    <w:rsid w:val="00B56FBB"/>
    <w:rsid w:val="00B61A1C"/>
    <w:rsid w:val="00B63169"/>
    <w:rsid w:val="00B664C7"/>
    <w:rsid w:val="00B67BAE"/>
    <w:rsid w:val="00B70FA4"/>
    <w:rsid w:val="00B739D1"/>
    <w:rsid w:val="00B739F6"/>
    <w:rsid w:val="00B73C6D"/>
    <w:rsid w:val="00B77A76"/>
    <w:rsid w:val="00B81A6C"/>
    <w:rsid w:val="00B834AF"/>
    <w:rsid w:val="00B84517"/>
    <w:rsid w:val="00B85DE5"/>
    <w:rsid w:val="00B86079"/>
    <w:rsid w:val="00B90F73"/>
    <w:rsid w:val="00B91440"/>
    <w:rsid w:val="00B92C5F"/>
    <w:rsid w:val="00B93B59"/>
    <w:rsid w:val="00B9406A"/>
    <w:rsid w:val="00B9440C"/>
    <w:rsid w:val="00B945B9"/>
    <w:rsid w:val="00B95824"/>
    <w:rsid w:val="00B971BE"/>
    <w:rsid w:val="00BA0518"/>
    <w:rsid w:val="00BA0C6C"/>
    <w:rsid w:val="00BA0F31"/>
    <w:rsid w:val="00BA1A21"/>
    <w:rsid w:val="00BA2280"/>
    <w:rsid w:val="00BA2A08"/>
    <w:rsid w:val="00BA43C3"/>
    <w:rsid w:val="00BA52AB"/>
    <w:rsid w:val="00BA56D2"/>
    <w:rsid w:val="00BA69A8"/>
    <w:rsid w:val="00BA7290"/>
    <w:rsid w:val="00BA76E0"/>
    <w:rsid w:val="00BA797C"/>
    <w:rsid w:val="00BB0981"/>
    <w:rsid w:val="00BB2A25"/>
    <w:rsid w:val="00BB2FD0"/>
    <w:rsid w:val="00BB41B5"/>
    <w:rsid w:val="00BB46C5"/>
    <w:rsid w:val="00BB51E9"/>
    <w:rsid w:val="00BB7FA6"/>
    <w:rsid w:val="00BC0268"/>
    <w:rsid w:val="00BC0FDC"/>
    <w:rsid w:val="00BC17DD"/>
    <w:rsid w:val="00BC3053"/>
    <w:rsid w:val="00BC3A53"/>
    <w:rsid w:val="00BC4D2E"/>
    <w:rsid w:val="00BC518E"/>
    <w:rsid w:val="00BC577D"/>
    <w:rsid w:val="00BC6A7C"/>
    <w:rsid w:val="00BC795F"/>
    <w:rsid w:val="00BD1381"/>
    <w:rsid w:val="00BD3167"/>
    <w:rsid w:val="00BD368B"/>
    <w:rsid w:val="00BD48AC"/>
    <w:rsid w:val="00BD54F9"/>
    <w:rsid w:val="00BD5F1A"/>
    <w:rsid w:val="00BD6B94"/>
    <w:rsid w:val="00BE0947"/>
    <w:rsid w:val="00BE1234"/>
    <w:rsid w:val="00BE1C30"/>
    <w:rsid w:val="00BE2C9D"/>
    <w:rsid w:val="00BE2FA6"/>
    <w:rsid w:val="00BE333F"/>
    <w:rsid w:val="00BE5735"/>
    <w:rsid w:val="00BE71CF"/>
    <w:rsid w:val="00BE7406"/>
    <w:rsid w:val="00BE7603"/>
    <w:rsid w:val="00BF121A"/>
    <w:rsid w:val="00BF3279"/>
    <w:rsid w:val="00BF4852"/>
    <w:rsid w:val="00BF74C7"/>
    <w:rsid w:val="00C015F1"/>
    <w:rsid w:val="00C01F33"/>
    <w:rsid w:val="00C02BF8"/>
    <w:rsid w:val="00C02CC6"/>
    <w:rsid w:val="00C03696"/>
    <w:rsid w:val="00C040F7"/>
    <w:rsid w:val="00C044AB"/>
    <w:rsid w:val="00C05389"/>
    <w:rsid w:val="00C05706"/>
    <w:rsid w:val="00C07377"/>
    <w:rsid w:val="00C074CD"/>
    <w:rsid w:val="00C10478"/>
    <w:rsid w:val="00C10555"/>
    <w:rsid w:val="00C12107"/>
    <w:rsid w:val="00C12492"/>
    <w:rsid w:val="00C138DD"/>
    <w:rsid w:val="00C14D4B"/>
    <w:rsid w:val="00C1533C"/>
    <w:rsid w:val="00C154BB"/>
    <w:rsid w:val="00C159C9"/>
    <w:rsid w:val="00C16036"/>
    <w:rsid w:val="00C207CB"/>
    <w:rsid w:val="00C2336D"/>
    <w:rsid w:val="00C2508F"/>
    <w:rsid w:val="00C25168"/>
    <w:rsid w:val="00C2576A"/>
    <w:rsid w:val="00C279B5"/>
    <w:rsid w:val="00C27C45"/>
    <w:rsid w:val="00C31B92"/>
    <w:rsid w:val="00C32C00"/>
    <w:rsid w:val="00C32C2E"/>
    <w:rsid w:val="00C33498"/>
    <w:rsid w:val="00C344D1"/>
    <w:rsid w:val="00C3719D"/>
    <w:rsid w:val="00C37CB2"/>
    <w:rsid w:val="00C37D13"/>
    <w:rsid w:val="00C41640"/>
    <w:rsid w:val="00C42D80"/>
    <w:rsid w:val="00C437D1"/>
    <w:rsid w:val="00C45117"/>
    <w:rsid w:val="00C46CFD"/>
    <w:rsid w:val="00C4719C"/>
    <w:rsid w:val="00C473A5"/>
    <w:rsid w:val="00C520C1"/>
    <w:rsid w:val="00C54995"/>
    <w:rsid w:val="00C54D41"/>
    <w:rsid w:val="00C5543A"/>
    <w:rsid w:val="00C574BD"/>
    <w:rsid w:val="00C577FF"/>
    <w:rsid w:val="00C60783"/>
    <w:rsid w:val="00C6229A"/>
    <w:rsid w:val="00C64672"/>
    <w:rsid w:val="00C64A89"/>
    <w:rsid w:val="00C65352"/>
    <w:rsid w:val="00C66867"/>
    <w:rsid w:val="00C669CC"/>
    <w:rsid w:val="00C70697"/>
    <w:rsid w:val="00C72093"/>
    <w:rsid w:val="00C72EF4"/>
    <w:rsid w:val="00C744FE"/>
    <w:rsid w:val="00C75152"/>
    <w:rsid w:val="00C75D2F"/>
    <w:rsid w:val="00C7626F"/>
    <w:rsid w:val="00C767BE"/>
    <w:rsid w:val="00C76E3C"/>
    <w:rsid w:val="00C77D4D"/>
    <w:rsid w:val="00C77DD7"/>
    <w:rsid w:val="00C8029F"/>
    <w:rsid w:val="00C81568"/>
    <w:rsid w:val="00C8170C"/>
    <w:rsid w:val="00C8173D"/>
    <w:rsid w:val="00C82E85"/>
    <w:rsid w:val="00C835D4"/>
    <w:rsid w:val="00C8483D"/>
    <w:rsid w:val="00C862FF"/>
    <w:rsid w:val="00C8728D"/>
    <w:rsid w:val="00C9027A"/>
    <w:rsid w:val="00C9068E"/>
    <w:rsid w:val="00C91A78"/>
    <w:rsid w:val="00C93814"/>
    <w:rsid w:val="00C93C4B"/>
    <w:rsid w:val="00C94419"/>
    <w:rsid w:val="00C944AB"/>
    <w:rsid w:val="00C95B40"/>
    <w:rsid w:val="00CA14D6"/>
    <w:rsid w:val="00CA1ED8"/>
    <w:rsid w:val="00CA39B5"/>
    <w:rsid w:val="00CA51CE"/>
    <w:rsid w:val="00CA6C87"/>
    <w:rsid w:val="00CA71FA"/>
    <w:rsid w:val="00CA7D57"/>
    <w:rsid w:val="00CB1F63"/>
    <w:rsid w:val="00CB42A1"/>
    <w:rsid w:val="00CB57F7"/>
    <w:rsid w:val="00CB7170"/>
    <w:rsid w:val="00CB755C"/>
    <w:rsid w:val="00CB781F"/>
    <w:rsid w:val="00CC00F7"/>
    <w:rsid w:val="00CC040E"/>
    <w:rsid w:val="00CC111F"/>
    <w:rsid w:val="00CC2011"/>
    <w:rsid w:val="00CC3EA0"/>
    <w:rsid w:val="00CC7B45"/>
    <w:rsid w:val="00CD1188"/>
    <w:rsid w:val="00CD16D4"/>
    <w:rsid w:val="00CD1E2D"/>
    <w:rsid w:val="00CD2ED1"/>
    <w:rsid w:val="00CD337B"/>
    <w:rsid w:val="00CD3661"/>
    <w:rsid w:val="00CD3FE2"/>
    <w:rsid w:val="00CD54F8"/>
    <w:rsid w:val="00CD5A32"/>
    <w:rsid w:val="00CD6616"/>
    <w:rsid w:val="00CD6FC1"/>
    <w:rsid w:val="00CE0424"/>
    <w:rsid w:val="00CE1962"/>
    <w:rsid w:val="00CE3CEC"/>
    <w:rsid w:val="00CE3EDD"/>
    <w:rsid w:val="00CE5ED8"/>
    <w:rsid w:val="00CE7561"/>
    <w:rsid w:val="00CF12D6"/>
    <w:rsid w:val="00CF1354"/>
    <w:rsid w:val="00CF2A67"/>
    <w:rsid w:val="00CF3AEA"/>
    <w:rsid w:val="00CF3B1F"/>
    <w:rsid w:val="00CF3BF6"/>
    <w:rsid w:val="00CF625B"/>
    <w:rsid w:val="00CF687E"/>
    <w:rsid w:val="00D00DE4"/>
    <w:rsid w:val="00D02380"/>
    <w:rsid w:val="00D0349B"/>
    <w:rsid w:val="00D040F9"/>
    <w:rsid w:val="00D07A2C"/>
    <w:rsid w:val="00D10249"/>
    <w:rsid w:val="00D115C3"/>
    <w:rsid w:val="00D11897"/>
    <w:rsid w:val="00D13135"/>
    <w:rsid w:val="00D13D10"/>
    <w:rsid w:val="00D13E4E"/>
    <w:rsid w:val="00D14BCE"/>
    <w:rsid w:val="00D15AA7"/>
    <w:rsid w:val="00D1673E"/>
    <w:rsid w:val="00D16BD1"/>
    <w:rsid w:val="00D239A7"/>
    <w:rsid w:val="00D23F47"/>
    <w:rsid w:val="00D24D79"/>
    <w:rsid w:val="00D24FE4"/>
    <w:rsid w:val="00D26F48"/>
    <w:rsid w:val="00D271BE"/>
    <w:rsid w:val="00D279F5"/>
    <w:rsid w:val="00D27EFC"/>
    <w:rsid w:val="00D3086A"/>
    <w:rsid w:val="00D31368"/>
    <w:rsid w:val="00D328FF"/>
    <w:rsid w:val="00D335E3"/>
    <w:rsid w:val="00D3451E"/>
    <w:rsid w:val="00D34832"/>
    <w:rsid w:val="00D3616E"/>
    <w:rsid w:val="00D36E71"/>
    <w:rsid w:val="00D37D87"/>
    <w:rsid w:val="00D40B33"/>
    <w:rsid w:val="00D4233A"/>
    <w:rsid w:val="00D4318F"/>
    <w:rsid w:val="00D438BF"/>
    <w:rsid w:val="00D440F8"/>
    <w:rsid w:val="00D46C17"/>
    <w:rsid w:val="00D46E6C"/>
    <w:rsid w:val="00D544CF"/>
    <w:rsid w:val="00D546FF"/>
    <w:rsid w:val="00D55167"/>
    <w:rsid w:val="00D55AD5"/>
    <w:rsid w:val="00D57644"/>
    <w:rsid w:val="00D576CA"/>
    <w:rsid w:val="00D61AF5"/>
    <w:rsid w:val="00D61C59"/>
    <w:rsid w:val="00D63784"/>
    <w:rsid w:val="00D652B5"/>
    <w:rsid w:val="00D66155"/>
    <w:rsid w:val="00D70141"/>
    <w:rsid w:val="00D7085A"/>
    <w:rsid w:val="00D708B0"/>
    <w:rsid w:val="00D70E24"/>
    <w:rsid w:val="00D7274B"/>
    <w:rsid w:val="00D72823"/>
    <w:rsid w:val="00D77129"/>
    <w:rsid w:val="00D77B1D"/>
    <w:rsid w:val="00D8021F"/>
    <w:rsid w:val="00D80383"/>
    <w:rsid w:val="00D80787"/>
    <w:rsid w:val="00D81242"/>
    <w:rsid w:val="00D81DBB"/>
    <w:rsid w:val="00D823C6"/>
    <w:rsid w:val="00D8327F"/>
    <w:rsid w:val="00D86B59"/>
    <w:rsid w:val="00D86CA3"/>
    <w:rsid w:val="00D871CE"/>
    <w:rsid w:val="00D91326"/>
    <w:rsid w:val="00D9196D"/>
    <w:rsid w:val="00D91A5D"/>
    <w:rsid w:val="00D92982"/>
    <w:rsid w:val="00D92EEE"/>
    <w:rsid w:val="00D94F41"/>
    <w:rsid w:val="00D96242"/>
    <w:rsid w:val="00D96A87"/>
    <w:rsid w:val="00D96D83"/>
    <w:rsid w:val="00D97939"/>
    <w:rsid w:val="00DA0680"/>
    <w:rsid w:val="00DA305E"/>
    <w:rsid w:val="00DA3506"/>
    <w:rsid w:val="00DA493A"/>
    <w:rsid w:val="00DA5417"/>
    <w:rsid w:val="00DA562C"/>
    <w:rsid w:val="00DA56E8"/>
    <w:rsid w:val="00DA7029"/>
    <w:rsid w:val="00DB0005"/>
    <w:rsid w:val="00DB0A9F"/>
    <w:rsid w:val="00DB0C6E"/>
    <w:rsid w:val="00DB0EF1"/>
    <w:rsid w:val="00DB2B40"/>
    <w:rsid w:val="00DB34A1"/>
    <w:rsid w:val="00DB377D"/>
    <w:rsid w:val="00DB63DD"/>
    <w:rsid w:val="00DB7C25"/>
    <w:rsid w:val="00DC08AE"/>
    <w:rsid w:val="00DC2D36"/>
    <w:rsid w:val="00DC2E61"/>
    <w:rsid w:val="00DC53EF"/>
    <w:rsid w:val="00DC664A"/>
    <w:rsid w:val="00DC7DFA"/>
    <w:rsid w:val="00DD041F"/>
    <w:rsid w:val="00DD1BC9"/>
    <w:rsid w:val="00DD3227"/>
    <w:rsid w:val="00DD441A"/>
    <w:rsid w:val="00DD4E5E"/>
    <w:rsid w:val="00DD55CB"/>
    <w:rsid w:val="00DD6CAD"/>
    <w:rsid w:val="00DE5608"/>
    <w:rsid w:val="00DE58D0"/>
    <w:rsid w:val="00DE654F"/>
    <w:rsid w:val="00DF0B6E"/>
    <w:rsid w:val="00DF0FEA"/>
    <w:rsid w:val="00DF15E0"/>
    <w:rsid w:val="00DF209B"/>
    <w:rsid w:val="00DF2EF2"/>
    <w:rsid w:val="00DF37A0"/>
    <w:rsid w:val="00DF46CC"/>
    <w:rsid w:val="00DF4918"/>
    <w:rsid w:val="00DF7019"/>
    <w:rsid w:val="00E00E0E"/>
    <w:rsid w:val="00E01322"/>
    <w:rsid w:val="00E0216D"/>
    <w:rsid w:val="00E05992"/>
    <w:rsid w:val="00E05AB8"/>
    <w:rsid w:val="00E110E7"/>
    <w:rsid w:val="00E11B20"/>
    <w:rsid w:val="00E125E9"/>
    <w:rsid w:val="00E13425"/>
    <w:rsid w:val="00E13904"/>
    <w:rsid w:val="00E17FA2"/>
    <w:rsid w:val="00E2126A"/>
    <w:rsid w:val="00E21A61"/>
    <w:rsid w:val="00E21F7A"/>
    <w:rsid w:val="00E22330"/>
    <w:rsid w:val="00E241BC"/>
    <w:rsid w:val="00E24938"/>
    <w:rsid w:val="00E251FC"/>
    <w:rsid w:val="00E25F32"/>
    <w:rsid w:val="00E27187"/>
    <w:rsid w:val="00E30B5A"/>
    <w:rsid w:val="00E3123D"/>
    <w:rsid w:val="00E31461"/>
    <w:rsid w:val="00E31D43"/>
    <w:rsid w:val="00E32608"/>
    <w:rsid w:val="00E34188"/>
    <w:rsid w:val="00E3448A"/>
    <w:rsid w:val="00E34B6E"/>
    <w:rsid w:val="00E35559"/>
    <w:rsid w:val="00E3723A"/>
    <w:rsid w:val="00E37860"/>
    <w:rsid w:val="00E37EBC"/>
    <w:rsid w:val="00E40FD0"/>
    <w:rsid w:val="00E446F1"/>
    <w:rsid w:val="00E45641"/>
    <w:rsid w:val="00E46886"/>
    <w:rsid w:val="00E47AEF"/>
    <w:rsid w:val="00E501BE"/>
    <w:rsid w:val="00E50422"/>
    <w:rsid w:val="00E508C3"/>
    <w:rsid w:val="00E523AE"/>
    <w:rsid w:val="00E52533"/>
    <w:rsid w:val="00E5266A"/>
    <w:rsid w:val="00E53B75"/>
    <w:rsid w:val="00E54607"/>
    <w:rsid w:val="00E54E3B"/>
    <w:rsid w:val="00E5557C"/>
    <w:rsid w:val="00E57565"/>
    <w:rsid w:val="00E57AC8"/>
    <w:rsid w:val="00E619F6"/>
    <w:rsid w:val="00E625D1"/>
    <w:rsid w:val="00E63838"/>
    <w:rsid w:val="00E64434"/>
    <w:rsid w:val="00E6493D"/>
    <w:rsid w:val="00E65C70"/>
    <w:rsid w:val="00E67872"/>
    <w:rsid w:val="00E67C51"/>
    <w:rsid w:val="00E70E2A"/>
    <w:rsid w:val="00E70FC8"/>
    <w:rsid w:val="00E71BB7"/>
    <w:rsid w:val="00E72EFC"/>
    <w:rsid w:val="00E758EC"/>
    <w:rsid w:val="00E76005"/>
    <w:rsid w:val="00E7663D"/>
    <w:rsid w:val="00E7769C"/>
    <w:rsid w:val="00E80AA1"/>
    <w:rsid w:val="00E82014"/>
    <w:rsid w:val="00E8234C"/>
    <w:rsid w:val="00E836D9"/>
    <w:rsid w:val="00E837A3"/>
    <w:rsid w:val="00E83AA9"/>
    <w:rsid w:val="00E85928"/>
    <w:rsid w:val="00E85B41"/>
    <w:rsid w:val="00E87822"/>
    <w:rsid w:val="00E90395"/>
    <w:rsid w:val="00E90E49"/>
    <w:rsid w:val="00E91528"/>
    <w:rsid w:val="00E917F9"/>
    <w:rsid w:val="00E9291C"/>
    <w:rsid w:val="00E93D21"/>
    <w:rsid w:val="00E93FFE"/>
    <w:rsid w:val="00E94F8A"/>
    <w:rsid w:val="00E95E42"/>
    <w:rsid w:val="00E96185"/>
    <w:rsid w:val="00E9731B"/>
    <w:rsid w:val="00E978F7"/>
    <w:rsid w:val="00EA060C"/>
    <w:rsid w:val="00EA13FC"/>
    <w:rsid w:val="00EA36F9"/>
    <w:rsid w:val="00EA5335"/>
    <w:rsid w:val="00EA5C4E"/>
    <w:rsid w:val="00EA680D"/>
    <w:rsid w:val="00EA6A18"/>
    <w:rsid w:val="00EA7A41"/>
    <w:rsid w:val="00EB077B"/>
    <w:rsid w:val="00EB172D"/>
    <w:rsid w:val="00EB1F74"/>
    <w:rsid w:val="00EB4EA2"/>
    <w:rsid w:val="00EB5B11"/>
    <w:rsid w:val="00EB63DA"/>
    <w:rsid w:val="00EC24D5"/>
    <w:rsid w:val="00EC27C6"/>
    <w:rsid w:val="00EC3EBC"/>
    <w:rsid w:val="00EC4207"/>
    <w:rsid w:val="00EC4C09"/>
    <w:rsid w:val="00EC5653"/>
    <w:rsid w:val="00EC5A80"/>
    <w:rsid w:val="00EC62BE"/>
    <w:rsid w:val="00EC71CE"/>
    <w:rsid w:val="00ED1006"/>
    <w:rsid w:val="00ED604B"/>
    <w:rsid w:val="00ED7281"/>
    <w:rsid w:val="00EE3097"/>
    <w:rsid w:val="00EE52BA"/>
    <w:rsid w:val="00EE6A75"/>
    <w:rsid w:val="00EF039F"/>
    <w:rsid w:val="00EF18FE"/>
    <w:rsid w:val="00EF3DA3"/>
    <w:rsid w:val="00EF464F"/>
    <w:rsid w:val="00EF533F"/>
    <w:rsid w:val="00EF5787"/>
    <w:rsid w:val="00EF580A"/>
    <w:rsid w:val="00EF5970"/>
    <w:rsid w:val="00EF60D0"/>
    <w:rsid w:val="00EF6348"/>
    <w:rsid w:val="00EF6829"/>
    <w:rsid w:val="00EF6D63"/>
    <w:rsid w:val="00EF7D8F"/>
    <w:rsid w:val="00F01B51"/>
    <w:rsid w:val="00F0212D"/>
    <w:rsid w:val="00F046CC"/>
    <w:rsid w:val="00F0528D"/>
    <w:rsid w:val="00F067CE"/>
    <w:rsid w:val="00F06C67"/>
    <w:rsid w:val="00F06DFD"/>
    <w:rsid w:val="00F071D1"/>
    <w:rsid w:val="00F07533"/>
    <w:rsid w:val="00F07C50"/>
    <w:rsid w:val="00F10629"/>
    <w:rsid w:val="00F115A9"/>
    <w:rsid w:val="00F12570"/>
    <w:rsid w:val="00F1370D"/>
    <w:rsid w:val="00F144CC"/>
    <w:rsid w:val="00F14F22"/>
    <w:rsid w:val="00F1580B"/>
    <w:rsid w:val="00F15FA5"/>
    <w:rsid w:val="00F17CDE"/>
    <w:rsid w:val="00F209B7"/>
    <w:rsid w:val="00F22936"/>
    <w:rsid w:val="00F2376F"/>
    <w:rsid w:val="00F23A1B"/>
    <w:rsid w:val="00F243D8"/>
    <w:rsid w:val="00F30828"/>
    <w:rsid w:val="00F313D6"/>
    <w:rsid w:val="00F33FBA"/>
    <w:rsid w:val="00F34D3A"/>
    <w:rsid w:val="00F36448"/>
    <w:rsid w:val="00F40F0C"/>
    <w:rsid w:val="00F41083"/>
    <w:rsid w:val="00F41A34"/>
    <w:rsid w:val="00F43342"/>
    <w:rsid w:val="00F45B0D"/>
    <w:rsid w:val="00F4766C"/>
    <w:rsid w:val="00F4790B"/>
    <w:rsid w:val="00F47BDF"/>
    <w:rsid w:val="00F5060E"/>
    <w:rsid w:val="00F507D1"/>
    <w:rsid w:val="00F50F6C"/>
    <w:rsid w:val="00F519CE"/>
    <w:rsid w:val="00F51ADA"/>
    <w:rsid w:val="00F520DB"/>
    <w:rsid w:val="00F5414F"/>
    <w:rsid w:val="00F55160"/>
    <w:rsid w:val="00F55343"/>
    <w:rsid w:val="00F55B96"/>
    <w:rsid w:val="00F5646E"/>
    <w:rsid w:val="00F568AB"/>
    <w:rsid w:val="00F570CC"/>
    <w:rsid w:val="00F574CE"/>
    <w:rsid w:val="00F60203"/>
    <w:rsid w:val="00F607C5"/>
    <w:rsid w:val="00F60DEA"/>
    <w:rsid w:val="00F6111C"/>
    <w:rsid w:val="00F61D7D"/>
    <w:rsid w:val="00F6302A"/>
    <w:rsid w:val="00F63950"/>
    <w:rsid w:val="00F63FC0"/>
    <w:rsid w:val="00F64C2B"/>
    <w:rsid w:val="00F64E70"/>
    <w:rsid w:val="00F65085"/>
    <w:rsid w:val="00F651BE"/>
    <w:rsid w:val="00F67F53"/>
    <w:rsid w:val="00F7017D"/>
    <w:rsid w:val="00F703BE"/>
    <w:rsid w:val="00F71802"/>
    <w:rsid w:val="00F7197F"/>
    <w:rsid w:val="00F71F69"/>
    <w:rsid w:val="00F72B72"/>
    <w:rsid w:val="00F745B8"/>
    <w:rsid w:val="00F746F7"/>
    <w:rsid w:val="00F74BB9"/>
    <w:rsid w:val="00F75582"/>
    <w:rsid w:val="00F76EFA"/>
    <w:rsid w:val="00F7771F"/>
    <w:rsid w:val="00F77A19"/>
    <w:rsid w:val="00F804BE"/>
    <w:rsid w:val="00F817CE"/>
    <w:rsid w:val="00F81B1B"/>
    <w:rsid w:val="00F8227C"/>
    <w:rsid w:val="00F82BAA"/>
    <w:rsid w:val="00F8456C"/>
    <w:rsid w:val="00F84CC2"/>
    <w:rsid w:val="00F84FA2"/>
    <w:rsid w:val="00F859D8"/>
    <w:rsid w:val="00F8633A"/>
    <w:rsid w:val="00F868F5"/>
    <w:rsid w:val="00F9056A"/>
    <w:rsid w:val="00F90F8D"/>
    <w:rsid w:val="00F920C4"/>
    <w:rsid w:val="00F92782"/>
    <w:rsid w:val="00F931CC"/>
    <w:rsid w:val="00F93AA9"/>
    <w:rsid w:val="00F95EF3"/>
    <w:rsid w:val="00F96985"/>
    <w:rsid w:val="00F97039"/>
    <w:rsid w:val="00F97838"/>
    <w:rsid w:val="00FA02F3"/>
    <w:rsid w:val="00FA2BB3"/>
    <w:rsid w:val="00FA3865"/>
    <w:rsid w:val="00FA3EDD"/>
    <w:rsid w:val="00FA4FD4"/>
    <w:rsid w:val="00FA6CD7"/>
    <w:rsid w:val="00FB1035"/>
    <w:rsid w:val="00FB2573"/>
    <w:rsid w:val="00FB35B0"/>
    <w:rsid w:val="00FB4C80"/>
    <w:rsid w:val="00FB6794"/>
    <w:rsid w:val="00FB6A6A"/>
    <w:rsid w:val="00FB71CC"/>
    <w:rsid w:val="00FC12D3"/>
    <w:rsid w:val="00FC2391"/>
    <w:rsid w:val="00FC4F44"/>
    <w:rsid w:val="00FC667C"/>
    <w:rsid w:val="00FC6DF1"/>
    <w:rsid w:val="00FC7429"/>
    <w:rsid w:val="00FD03F3"/>
    <w:rsid w:val="00FD07F6"/>
    <w:rsid w:val="00FD0ED5"/>
    <w:rsid w:val="00FD1EC8"/>
    <w:rsid w:val="00FD47ED"/>
    <w:rsid w:val="00FD49D8"/>
    <w:rsid w:val="00FD73F8"/>
    <w:rsid w:val="00FD74DB"/>
    <w:rsid w:val="00FD7660"/>
    <w:rsid w:val="00FE0655"/>
    <w:rsid w:val="00FE2365"/>
    <w:rsid w:val="00FE37D7"/>
    <w:rsid w:val="00FE4C7B"/>
    <w:rsid w:val="00FE4CD8"/>
    <w:rsid w:val="00FE6192"/>
    <w:rsid w:val="00FE6382"/>
    <w:rsid w:val="00FE7336"/>
    <w:rsid w:val="00FE787C"/>
    <w:rsid w:val="00FF11E7"/>
    <w:rsid w:val="00FF2169"/>
    <w:rsid w:val="00FF2D4C"/>
    <w:rsid w:val="00FF3E1E"/>
    <w:rsid w:val="00FF45A5"/>
    <w:rsid w:val="00FF4864"/>
    <w:rsid w:val="00FF5247"/>
    <w:rsid w:val="00FF5C91"/>
    <w:rsid w:val="00FF66F1"/>
    <w:rsid w:val="00FF6B7D"/>
    <w:rsid w:val="00FF7F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2BC177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0ED5"/>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B945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945B9"/>
    <w:pPr>
      <w:pBdr>
        <w:top w:val="none" w:sz="0" w:space="0" w:color="auto"/>
      </w:pBdr>
      <w:spacing w:before="180"/>
      <w:outlineLvl w:val="1"/>
    </w:pPr>
    <w:rPr>
      <w:sz w:val="32"/>
    </w:rPr>
  </w:style>
  <w:style w:type="paragraph" w:styleId="Heading3">
    <w:name w:val="heading 3"/>
    <w:basedOn w:val="Heading2"/>
    <w:next w:val="Normal"/>
    <w:link w:val="Heading3Char"/>
    <w:qFormat/>
    <w:rsid w:val="00B945B9"/>
    <w:pPr>
      <w:spacing w:before="120"/>
      <w:outlineLvl w:val="2"/>
    </w:pPr>
    <w:rPr>
      <w:sz w:val="28"/>
    </w:rPr>
  </w:style>
  <w:style w:type="paragraph" w:styleId="Heading4">
    <w:name w:val="heading 4"/>
    <w:basedOn w:val="Heading3"/>
    <w:next w:val="Normal"/>
    <w:link w:val="Heading4Char"/>
    <w:qFormat/>
    <w:rsid w:val="00B945B9"/>
    <w:pPr>
      <w:ind w:left="1418" w:hanging="1418"/>
      <w:outlineLvl w:val="3"/>
    </w:pPr>
    <w:rPr>
      <w:sz w:val="24"/>
    </w:rPr>
  </w:style>
  <w:style w:type="paragraph" w:styleId="Heading5">
    <w:name w:val="heading 5"/>
    <w:basedOn w:val="Heading4"/>
    <w:next w:val="Normal"/>
    <w:link w:val="Heading5Char"/>
    <w:qFormat/>
    <w:rsid w:val="00B945B9"/>
    <w:pPr>
      <w:ind w:left="1701" w:hanging="1701"/>
      <w:outlineLvl w:val="4"/>
    </w:pPr>
    <w:rPr>
      <w:sz w:val="22"/>
    </w:rPr>
  </w:style>
  <w:style w:type="paragraph" w:styleId="Heading6">
    <w:name w:val="heading 6"/>
    <w:basedOn w:val="H6"/>
    <w:next w:val="Normal"/>
    <w:link w:val="Heading6Char"/>
    <w:qFormat/>
    <w:rsid w:val="00B945B9"/>
    <w:pPr>
      <w:outlineLvl w:val="5"/>
    </w:pPr>
  </w:style>
  <w:style w:type="paragraph" w:styleId="Heading7">
    <w:name w:val="heading 7"/>
    <w:basedOn w:val="H6"/>
    <w:next w:val="Normal"/>
    <w:link w:val="Heading7Char"/>
    <w:qFormat/>
    <w:rsid w:val="00B945B9"/>
    <w:pPr>
      <w:outlineLvl w:val="6"/>
    </w:pPr>
  </w:style>
  <w:style w:type="paragraph" w:styleId="Heading8">
    <w:name w:val="heading 8"/>
    <w:basedOn w:val="Heading1"/>
    <w:next w:val="Normal"/>
    <w:link w:val="Heading8Char"/>
    <w:qFormat/>
    <w:rsid w:val="00B945B9"/>
    <w:pPr>
      <w:ind w:left="0" w:firstLine="0"/>
      <w:outlineLvl w:val="7"/>
    </w:pPr>
  </w:style>
  <w:style w:type="paragraph" w:styleId="Heading9">
    <w:name w:val="heading 9"/>
    <w:basedOn w:val="Heading8"/>
    <w:next w:val="Normal"/>
    <w:link w:val="Heading9Char"/>
    <w:qFormat/>
    <w:rsid w:val="00B945B9"/>
    <w:pPr>
      <w:outlineLvl w:val="8"/>
    </w:pPr>
  </w:style>
  <w:style w:type="character" w:default="1" w:styleId="DefaultParagraphFont">
    <w:name w:val="Default Paragraph Font"/>
    <w:uiPriority w:val="1"/>
    <w:semiHidden/>
    <w:unhideWhenUsed/>
    <w:rsid w:val="00FD0E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0ED5"/>
  </w:style>
  <w:style w:type="paragraph" w:styleId="TOC8">
    <w:name w:val="toc 8"/>
    <w:basedOn w:val="TOC1"/>
    <w:uiPriority w:val="39"/>
    <w:rsid w:val="00B945B9"/>
    <w:pPr>
      <w:spacing w:before="180"/>
      <w:ind w:left="2693" w:hanging="2693"/>
    </w:pPr>
    <w:rPr>
      <w:b/>
    </w:rPr>
  </w:style>
  <w:style w:type="paragraph" w:styleId="TOC1">
    <w:name w:val="toc 1"/>
    <w:uiPriority w:val="39"/>
    <w:rsid w:val="00B945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945B9"/>
    <w:pPr>
      <w:keepNext/>
      <w:keepLines/>
      <w:spacing w:before="180"/>
      <w:jc w:val="center"/>
    </w:pPr>
  </w:style>
  <w:style w:type="paragraph" w:styleId="Caption">
    <w:name w:val="caption"/>
    <w:basedOn w:val="Normal"/>
    <w:next w:val="Normal"/>
    <w:qFormat/>
    <w:rsid w:val="00B945B9"/>
    <w:pPr>
      <w:spacing w:before="120" w:after="120"/>
    </w:pPr>
    <w:rPr>
      <w:b/>
      <w:lang w:eastAsia="en-GB"/>
    </w:rPr>
  </w:style>
  <w:style w:type="paragraph" w:styleId="TOC5">
    <w:name w:val="toc 5"/>
    <w:basedOn w:val="TOC4"/>
    <w:uiPriority w:val="39"/>
    <w:rsid w:val="00B945B9"/>
    <w:pPr>
      <w:ind w:left="1701" w:hanging="1701"/>
    </w:pPr>
  </w:style>
  <w:style w:type="paragraph" w:styleId="TOC4">
    <w:name w:val="toc 4"/>
    <w:basedOn w:val="TOC3"/>
    <w:uiPriority w:val="39"/>
    <w:rsid w:val="00B945B9"/>
    <w:pPr>
      <w:ind w:left="1418" w:hanging="1418"/>
    </w:pPr>
  </w:style>
  <w:style w:type="paragraph" w:styleId="TOC3">
    <w:name w:val="toc 3"/>
    <w:basedOn w:val="TOC2"/>
    <w:uiPriority w:val="39"/>
    <w:rsid w:val="00B945B9"/>
    <w:pPr>
      <w:ind w:left="1134" w:hanging="1134"/>
    </w:pPr>
  </w:style>
  <w:style w:type="paragraph" w:styleId="TOC2">
    <w:name w:val="toc 2"/>
    <w:basedOn w:val="TOC1"/>
    <w:uiPriority w:val="39"/>
    <w:rsid w:val="00B945B9"/>
    <w:pPr>
      <w:keepNext w:val="0"/>
      <w:spacing w:before="0"/>
      <w:ind w:left="851" w:hanging="851"/>
    </w:pPr>
    <w:rPr>
      <w:sz w:val="20"/>
    </w:rPr>
  </w:style>
  <w:style w:type="paragraph" w:styleId="Index2">
    <w:name w:val="index 2"/>
    <w:basedOn w:val="Index1"/>
    <w:rsid w:val="00B945B9"/>
    <w:pPr>
      <w:ind w:left="284"/>
    </w:pPr>
  </w:style>
  <w:style w:type="paragraph" w:styleId="Index1">
    <w:name w:val="index 1"/>
    <w:basedOn w:val="Normal"/>
    <w:rsid w:val="00B945B9"/>
    <w:pPr>
      <w:keepLines/>
      <w:spacing w:after="0"/>
    </w:pPr>
  </w:style>
  <w:style w:type="paragraph" w:styleId="DocumentMap">
    <w:name w:val="Document Map"/>
    <w:basedOn w:val="Normal"/>
    <w:link w:val="DocumentMapChar"/>
    <w:rsid w:val="00B945B9"/>
    <w:pPr>
      <w:shd w:val="clear" w:color="auto" w:fill="000080"/>
    </w:pPr>
    <w:rPr>
      <w:rFonts w:ascii="Tahoma" w:hAnsi="Tahoma" w:cs="Tahoma"/>
    </w:rPr>
  </w:style>
  <w:style w:type="paragraph" w:styleId="ListNumber2">
    <w:name w:val="List Number 2"/>
    <w:basedOn w:val="ListNumber"/>
    <w:rsid w:val="00B945B9"/>
    <w:pPr>
      <w:numPr>
        <w:numId w:val="22"/>
      </w:numPr>
    </w:pPr>
  </w:style>
  <w:style w:type="paragraph" w:styleId="ListNumber">
    <w:name w:val="List Number"/>
    <w:basedOn w:val="List"/>
    <w:rsid w:val="00B945B9"/>
    <w:pPr>
      <w:numPr>
        <w:numId w:val="21"/>
      </w:numPr>
    </w:pPr>
    <w:rPr>
      <w:lang w:eastAsia="ja-JP"/>
    </w:rPr>
  </w:style>
  <w:style w:type="paragraph" w:styleId="List">
    <w:name w:val="List"/>
    <w:basedOn w:val="BodyText"/>
    <w:rsid w:val="00B945B9"/>
    <w:pPr>
      <w:ind w:left="568" w:hanging="284"/>
    </w:pPr>
  </w:style>
  <w:style w:type="paragraph" w:styleId="Header">
    <w:name w:val="header"/>
    <w:link w:val="HeaderChar"/>
    <w:rsid w:val="00B945B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945B9"/>
    <w:rPr>
      <w:b/>
      <w:position w:val="6"/>
      <w:sz w:val="16"/>
    </w:rPr>
  </w:style>
  <w:style w:type="paragraph" w:styleId="FootnoteText">
    <w:name w:val="footnote text"/>
    <w:basedOn w:val="Normal"/>
    <w:link w:val="FootnoteTextChar"/>
    <w:rsid w:val="00B945B9"/>
    <w:pPr>
      <w:keepLines/>
      <w:spacing w:after="0"/>
      <w:ind w:left="454" w:hanging="454"/>
    </w:pPr>
    <w:rPr>
      <w:sz w:val="16"/>
    </w:rPr>
  </w:style>
  <w:style w:type="paragraph" w:customStyle="1" w:styleId="3GPPHeader">
    <w:name w:val="3GPP_Header"/>
    <w:basedOn w:val="BodyText"/>
    <w:rsid w:val="00B945B9"/>
    <w:pPr>
      <w:tabs>
        <w:tab w:val="left" w:pos="1701"/>
        <w:tab w:val="right" w:pos="9639"/>
      </w:tabs>
      <w:spacing w:after="240"/>
    </w:pPr>
    <w:rPr>
      <w:b/>
      <w:sz w:val="24"/>
    </w:rPr>
  </w:style>
  <w:style w:type="paragraph" w:styleId="TOC9">
    <w:name w:val="toc 9"/>
    <w:basedOn w:val="TOC8"/>
    <w:uiPriority w:val="39"/>
    <w:rsid w:val="00B945B9"/>
    <w:pPr>
      <w:ind w:left="1418" w:hanging="1418"/>
    </w:pPr>
  </w:style>
  <w:style w:type="paragraph" w:styleId="TOC6">
    <w:name w:val="toc 6"/>
    <w:basedOn w:val="TOC5"/>
    <w:next w:val="Normal"/>
    <w:uiPriority w:val="39"/>
    <w:rsid w:val="00B945B9"/>
    <w:pPr>
      <w:ind w:left="1985" w:hanging="1985"/>
    </w:pPr>
  </w:style>
  <w:style w:type="paragraph" w:styleId="TOC7">
    <w:name w:val="toc 7"/>
    <w:basedOn w:val="TOC6"/>
    <w:next w:val="Normal"/>
    <w:uiPriority w:val="39"/>
    <w:rsid w:val="00B945B9"/>
    <w:pPr>
      <w:ind w:left="2268" w:hanging="2268"/>
    </w:pPr>
  </w:style>
  <w:style w:type="paragraph" w:styleId="ListBullet2">
    <w:name w:val="List Bullet 2"/>
    <w:basedOn w:val="ListBullet"/>
    <w:rsid w:val="00B945B9"/>
    <w:pPr>
      <w:numPr>
        <w:numId w:val="17"/>
      </w:numPr>
    </w:pPr>
  </w:style>
  <w:style w:type="paragraph" w:styleId="ListBullet">
    <w:name w:val="List Bullet"/>
    <w:basedOn w:val="List"/>
    <w:rsid w:val="00B945B9"/>
    <w:pPr>
      <w:numPr>
        <w:numId w:val="16"/>
      </w:numPr>
    </w:pPr>
    <w:rPr>
      <w:lang w:eastAsia="ja-JP"/>
    </w:rPr>
  </w:style>
  <w:style w:type="paragraph" w:styleId="ListBullet3">
    <w:name w:val="List Bullet 3"/>
    <w:basedOn w:val="ListBullet2"/>
    <w:rsid w:val="00B945B9"/>
    <w:pPr>
      <w:numPr>
        <w:numId w:val="18"/>
      </w:numPr>
    </w:pPr>
  </w:style>
  <w:style w:type="paragraph" w:customStyle="1" w:styleId="EQ">
    <w:name w:val="EQ"/>
    <w:basedOn w:val="Normal"/>
    <w:next w:val="Normal"/>
    <w:rsid w:val="00B945B9"/>
    <w:pPr>
      <w:keepLines/>
      <w:tabs>
        <w:tab w:val="center" w:pos="4536"/>
        <w:tab w:val="right" w:pos="9072"/>
      </w:tabs>
    </w:pPr>
    <w:rPr>
      <w:noProof/>
    </w:rPr>
  </w:style>
  <w:style w:type="paragraph" w:styleId="List2">
    <w:name w:val="List 2"/>
    <w:basedOn w:val="List"/>
    <w:rsid w:val="00B945B9"/>
    <w:pPr>
      <w:ind w:left="851"/>
    </w:pPr>
    <w:rPr>
      <w:lang w:eastAsia="ja-JP"/>
    </w:rPr>
  </w:style>
  <w:style w:type="paragraph" w:styleId="List3">
    <w:name w:val="List 3"/>
    <w:basedOn w:val="List2"/>
    <w:rsid w:val="00B945B9"/>
    <w:pPr>
      <w:ind w:left="1135"/>
    </w:pPr>
  </w:style>
  <w:style w:type="paragraph" w:styleId="List4">
    <w:name w:val="List 4"/>
    <w:basedOn w:val="List3"/>
    <w:rsid w:val="00B945B9"/>
    <w:pPr>
      <w:ind w:left="1418"/>
    </w:pPr>
  </w:style>
  <w:style w:type="paragraph" w:styleId="List5">
    <w:name w:val="List 5"/>
    <w:basedOn w:val="List4"/>
    <w:rsid w:val="00B945B9"/>
    <w:pPr>
      <w:ind w:left="1702"/>
    </w:pPr>
  </w:style>
  <w:style w:type="paragraph" w:customStyle="1" w:styleId="EditorsNote">
    <w:name w:val="Editor's Note"/>
    <w:aliases w:val="EN"/>
    <w:basedOn w:val="NO"/>
    <w:link w:val="EditorsNoteChar"/>
    <w:rsid w:val="00B945B9"/>
    <w:rPr>
      <w:color w:val="FF0000"/>
      <w:lang w:val="x-none" w:eastAsia="x-none"/>
    </w:rPr>
  </w:style>
  <w:style w:type="paragraph" w:styleId="ListBullet4">
    <w:name w:val="List Bullet 4"/>
    <w:basedOn w:val="ListBullet3"/>
    <w:rsid w:val="00B945B9"/>
    <w:pPr>
      <w:numPr>
        <w:numId w:val="19"/>
      </w:numPr>
    </w:pPr>
  </w:style>
  <w:style w:type="paragraph" w:styleId="ListBullet5">
    <w:name w:val="List Bullet 5"/>
    <w:basedOn w:val="ListBullet4"/>
    <w:rsid w:val="00B945B9"/>
    <w:pPr>
      <w:numPr>
        <w:numId w:val="20"/>
      </w:numPr>
    </w:pPr>
  </w:style>
  <w:style w:type="paragraph" w:styleId="Footer">
    <w:name w:val="footer"/>
    <w:basedOn w:val="Header"/>
    <w:link w:val="FooterChar"/>
    <w:rsid w:val="00B945B9"/>
    <w:pPr>
      <w:jc w:val="center"/>
    </w:pPr>
    <w:rPr>
      <w:i/>
    </w:rPr>
  </w:style>
  <w:style w:type="paragraph" w:customStyle="1" w:styleId="Reference">
    <w:name w:val="Reference"/>
    <w:aliases w:val="ref"/>
    <w:basedOn w:val="BodyText"/>
    <w:rsid w:val="00B945B9"/>
    <w:pPr>
      <w:numPr>
        <w:numId w:val="2"/>
      </w:numPr>
    </w:pPr>
  </w:style>
  <w:style w:type="paragraph" w:styleId="BalloonText">
    <w:name w:val="Balloon Text"/>
    <w:basedOn w:val="Normal"/>
    <w:link w:val="BalloonTextChar"/>
    <w:rsid w:val="00B945B9"/>
    <w:pPr>
      <w:spacing w:after="0"/>
    </w:pPr>
    <w:rPr>
      <w:rFonts w:ascii="Segoe UI" w:hAnsi="Segoe UI" w:cs="Segoe UI"/>
      <w:sz w:val="18"/>
      <w:szCs w:val="18"/>
    </w:rPr>
  </w:style>
  <w:style w:type="character" w:styleId="PageNumber">
    <w:name w:val="page number"/>
    <w:basedOn w:val="DefaultParagraphFont"/>
    <w:rsid w:val="00B945B9"/>
  </w:style>
  <w:style w:type="paragraph" w:styleId="BodyText">
    <w:name w:val="Body Text"/>
    <w:basedOn w:val="Normal"/>
    <w:link w:val="BodyTextChar"/>
    <w:rsid w:val="00B945B9"/>
    <w:pPr>
      <w:spacing w:after="120"/>
      <w:jc w:val="both"/>
    </w:pPr>
    <w:rPr>
      <w:rFonts w:ascii="Arial" w:hAnsi="Arial"/>
      <w:lang w:eastAsia="zh-CN"/>
    </w:rPr>
  </w:style>
  <w:style w:type="character" w:styleId="Hyperlink">
    <w:name w:val="Hyperlink"/>
    <w:uiPriority w:val="99"/>
    <w:rsid w:val="00B945B9"/>
    <w:rPr>
      <w:color w:val="0000FF"/>
      <w:u w:val="single"/>
    </w:rPr>
  </w:style>
  <w:style w:type="character" w:styleId="FollowedHyperlink">
    <w:name w:val="FollowedHyperlink"/>
    <w:unhideWhenUsed/>
    <w:rsid w:val="00B945B9"/>
    <w:rPr>
      <w:color w:val="800080"/>
      <w:u w:val="single"/>
    </w:rPr>
  </w:style>
  <w:style w:type="character" w:styleId="CommentReference">
    <w:name w:val="annotation reference"/>
    <w:uiPriority w:val="99"/>
    <w:qFormat/>
    <w:rsid w:val="00B945B9"/>
    <w:rPr>
      <w:sz w:val="16"/>
      <w:szCs w:val="16"/>
    </w:rPr>
  </w:style>
  <w:style w:type="paragraph" w:styleId="CommentText">
    <w:name w:val="annotation text"/>
    <w:basedOn w:val="Normal"/>
    <w:link w:val="CommentTextChar"/>
    <w:uiPriority w:val="99"/>
    <w:qFormat/>
    <w:rsid w:val="00B945B9"/>
  </w:style>
  <w:style w:type="paragraph" w:styleId="CommentSubject">
    <w:name w:val="annotation subject"/>
    <w:basedOn w:val="CommentText"/>
    <w:next w:val="CommentText"/>
    <w:link w:val="CommentSubjectChar"/>
    <w:rsid w:val="00B945B9"/>
    <w:rPr>
      <w:b/>
      <w:bCs/>
    </w:rPr>
  </w:style>
  <w:style w:type="character" w:customStyle="1" w:styleId="Heading1Char">
    <w:name w:val="Heading 1 Char"/>
    <w:link w:val="Heading1"/>
    <w:rsid w:val="00B945B9"/>
    <w:rPr>
      <w:rFonts w:ascii="Arial" w:hAnsi="Arial"/>
      <w:sz w:val="36"/>
      <w:lang w:eastAsia="ja-JP"/>
    </w:rPr>
  </w:style>
  <w:style w:type="paragraph" w:customStyle="1" w:styleId="B1">
    <w:name w:val="B1"/>
    <w:basedOn w:val="List"/>
    <w:link w:val="B1Char1"/>
    <w:rsid w:val="00B945B9"/>
    <w:rPr>
      <w:rFonts w:ascii="Times New Roman" w:hAnsi="Times New Roman"/>
    </w:rPr>
  </w:style>
  <w:style w:type="paragraph" w:customStyle="1" w:styleId="B2">
    <w:name w:val="B2"/>
    <w:basedOn w:val="List2"/>
    <w:link w:val="B2Char"/>
    <w:rsid w:val="00B945B9"/>
    <w:rPr>
      <w:rFonts w:ascii="Times New Roman" w:hAnsi="Times New Roman"/>
    </w:rPr>
  </w:style>
  <w:style w:type="paragraph" w:customStyle="1" w:styleId="B3">
    <w:name w:val="B3"/>
    <w:basedOn w:val="List3"/>
    <w:link w:val="B3Char2"/>
    <w:rsid w:val="00B945B9"/>
    <w:rPr>
      <w:rFonts w:ascii="Times New Roman" w:hAnsi="Times New Roman"/>
    </w:rPr>
  </w:style>
  <w:style w:type="paragraph" w:customStyle="1" w:styleId="B4">
    <w:name w:val="B4"/>
    <w:basedOn w:val="List4"/>
    <w:link w:val="B4Char"/>
    <w:rsid w:val="00B945B9"/>
    <w:rPr>
      <w:rFonts w:ascii="Times New Roman" w:hAnsi="Times New Roman"/>
    </w:rPr>
  </w:style>
  <w:style w:type="paragraph" w:customStyle="1" w:styleId="Proposal">
    <w:name w:val="Proposal"/>
    <w:basedOn w:val="BodyText"/>
    <w:qFormat/>
    <w:rsid w:val="00B945B9"/>
    <w:pPr>
      <w:numPr>
        <w:numId w:val="3"/>
      </w:numPr>
      <w:tabs>
        <w:tab w:val="left" w:pos="1701"/>
      </w:tabs>
    </w:pPr>
    <w:rPr>
      <w:b/>
      <w:bCs/>
    </w:rPr>
  </w:style>
  <w:style w:type="character" w:customStyle="1" w:styleId="BodyTextChar">
    <w:name w:val="Body Text Char"/>
    <w:link w:val="BodyText"/>
    <w:rsid w:val="00B945B9"/>
    <w:rPr>
      <w:rFonts w:ascii="Arial" w:hAnsi="Arial"/>
      <w:lang w:eastAsia="zh-CN"/>
    </w:rPr>
  </w:style>
  <w:style w:type="paragraph" w:customStyle="1" w:styleId="B5">
    <w:name w:val="B5"/>
    <w:basedOn w:val="List5"/>
    <w:link w:val="B5Char"/>
    <w:rsid w:val="00B945B9"/>
    <w:rPr>
      <w:rFonts w:ascii="Times New Roman" w:hAnsi="Times New Roman"/>
    </w:rPr>
  </w:style>
  <w:style w:type="paragraph" w:customStyle="1" w:styleId="EX">
    <w:name w:val="EX"/>
    <w:basedOn w:val="Normal"/>
    <w:rsid w:val="00B945B9"/>
    <w:pPr>
      <w:keepLines/>
      <w:ind w:left="1702" w:hanging="1418"/>
    </w:pPr>
  </w:style>
  <w:style w:type="paragraph" w:customStyle="1" w:styleId="EW">
    <w:name w:val="EW"/>
    <w:basedOn w:val="EX"/>
    <w:rsid w:val="00B945B9"/>
    <w:pPr>
      <w:spacing w:after="0"/>
    </w:pPr>
  </w:style>
  <w:style w:type="paragraph" w:customStyle="1" w:styleId="TAL">
    <w:name w:val="TAL"/>
    <w:basedOn w:val="Normal"/>
    <w:link w:val="TALCar"/>
    <w:rsid w:val="00B945B9"/>
    <w:pPr>
      <w:keepNext/>
      <w:keepLines/>
      <w:spacing w:after="0"/>
    </w:pPr>
    <w:rPr>
      <w:rFonts w:ascii="Arial" w:hAnsi="Arial"/>
      <w:sz w:val="18"/>
      <w:lang w:val="x-none" w:eastAsia="x-none"/>
    </w:rPr>
  </w:style>
  <w:style w:type="paragraph" w:customStyle="1" w:styleId="TAC">
    <w:name w:val="TAC"/>
    <w:basedOn w:val="TAL"/>
    <w:rsid w:val="00B945B9"/>
    <w:pPr>
      <w:jc w:val="center"/>
    </w:pPr>
  </w:style>
  <w:style w:type="paragraph" w:customStyle="1" w:styleId="TAH">
    <w:name w:val="TAH"/>
    <w:basedOn w:val="TAC"/>
    <w:link w:val="TAHCar"/>
    <w:rsid w:val="00B945B9"/>
    <w:rPr>
      <w:b/>
    </w:rPr>
  </w:style>
  <w:style w:type="paragraph" w:customStyle="1" w:styleId="TAN">
    <w:name w:val="TAN"/>
    <w:basedOn w:val="TAL"/>
    <w:rsid w:val="00B945B9"/>
    <w:pPr>
      <w:ind w:left="851" w:hanging="851"/>
    </w:pPr>
  </w:style>
  <w:style w:type="paragraph" w:customStyle="1" w:styleId="TAR">
    <w:name w:val="TAR"/>
    <w:basedOn w:val="TAL"/>
    <w:rsid w:val="00B945B9"/>
    <w:pPr>
      <w:jc w:val="right"/>
    </w:pPr>
  </w:style>
  <w:style w:type="paragraph" w:customStyle="1" w:styleId="TH">
    <w:name w:val="TH"/>
    <w:basedOn w:val="Normal"/>
    <w:link w:val="THChar"/>
    <w:rsid w:val="00B945B9"/>
    <w:pPr>
      <w:keepNext/>
      <w:keepLines/>
      <w:spacing w:before="60"/>
      <w:jc w:val="center"/>
    </w:pPr>
    <w:rPr>
      <w:rFonts w:ascii="Arial" w:hAnsi="Arial"/>
      <w:b/>
      <w:lang w:val="x-none" w:eastAsia="x-none"/>
    </w:rPr>
  </w:style>
  <w:style w:type="paragraph" w:customStyle="1" w:styleId="TF">
    <w:name w:val="TF"/>
    <w:basedOn w:val="TH"/>
    <w:link w:val="TFChar"/>
    <w:rsid w:val="00B945B9"/>
    <w:pPr>
      <w:keepNext w:val="0"/>
      <w:spacing w:before="0" w:after="240"/>
    </w:pPr>
  </w:style>
  <w:style w:type="paragraph" w:customStyle="1" w:styleId="TT">
    <w:name w:val="TT"/>
    <w:basedOn w:val="Heading1"/>
    <w:next w:val="Normal"/>
    <w:rsid w:val="00B945B9"/>
    <w:pPr>
      <w:outlineLvl w:val="9"/>
    </w:pPr>
  </w:style>
  <w:style w:type="paragraph" w:customStyle="1" w:styleId="ZA">
    <w:name w:val="ZA"/>
    <w:rsid w:val="00B945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45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945B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945B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945B9"/>
  </w:style>
  <w:style w:type="paragraph" w:customStyle="1" w:styleId="ZH">
    <w:name w:val="ZH"/>
    <w:rsid w:val="00B945B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945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945B9"/>
    <w:pPr>
      <w:framePr w:hRule="auto" w:wrap="notBeside" w:y="852"/>
    </w:pPr>
    <w:rPr>
      <w:i w:val="0"/>
      <w:sz w:val="40"/>
    </w:rPr>
  </w:style>
  <w:style w:type="paragraph" w:customStyle="1" w:styleId="ZU">
    <w:name w:val="ZU"/>
    <w:rsid w:val="00B945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945B9"/>
    <w:pPr>
      <w:framePr w:wrap="notBeside" w:y="16161"/>
    </w:pPr>
  </w:style>
  <w:style w:type="paragraph" w:customStyle="1" w:styleId="FP">
    <w:name w:val="FP"/>
    <w:basedOn w:val="Normal"/>
    <w:rsid w:val="00B945B9"/>
    <w:pPr>
      <w:spacing w:after="0"/>
    </w:pPr>
  </w:style>
  <w:style w:type="paragraph" w:customStyle="1" w:styleId="Observation">
    <w:name w:val="Observation"/>
    <w:basedOn w:val="Proposal"/>
    <w:qFormat/>
    <w:rsid w:val="00B945B9"/>
    <w:pPr>
      <w:numPr>
        <w:numId w:val="13"/>
      </w:numPr>
      <w:ind w:left="1701" w:hanging="1701"/>
    </w:pPr>
    <w:rPr>
      <w:lang w:eastAsia="ja-JP"/>
    </w:rPr>
  </w:style>
  <w:style w:type="paragraph" w:styleId="TableofFigures">
    <w:name w:val="table of figures"/>
    <w:basedOn w:val="BodyText"/>
    <w:next w:val="Normal"/>
    <w:uiPriority w:val="99"/>
    <w:rsid w:val="00B945B9"/>
    <w:pPr>
      <w:ind w:left="1701" w:hanging="1701"/>
      <w:jc w:val="left"/>
    </w:pPr>
    <w:rPr>
      <w:b/>
    </w:rPr>
  </w:style>
  <w:style w:type="character" w:customStyle="1" w:styleId="B1Char1">
    <w:name w:val="B1 Char1"/>
    <w:link w:val="B1"/>
    <w:qFormat/>
    <w:rsid w:val="00B945B9"/>
    <w:rPr>
      <w:rFonts w:ascii="Times New Roman" w:hAnsi="Times New Roman"/>
      <w:lang w:eastAsia="zh-CN"/>
    </w:rPr>
  </w:style>
  <w:style w:type="character" w:customStyle="1" w:styleId="B2Char">
    <w:name w:val="B2 Char"/>
    <w:link w:val="B2"/>
    <w:qFormat/>
    <w:rsid w:val="00B945B9"/>
    <w:rPr>
      <w:rFonts w:ascii="Times New Roman" w:hAnsi="Times New Roman"/>
      <w:lang w:eastAsia="ja-JP"/>
    </w:rPr>
  </w:style>
  <w:style w:type="character" w:customStyle="1" w:styleId="B3Char2">
    <w:name w:val="B3 Char2"/>
    <w:link w:val="B3"/>
    <w:qFormat/>
    <w:rsid w:val="00B945B9"/>
    <w:rPr>
      <w:rFonts w:ascii="Times New Roman" w:hAnsi="Times New Roman"/>
      <w:lang w:eastAsia="ja-JP"/>
    </w:rPr>
  </w:style>
  <w:style w:type="character" w:customStyle="1" w:styleId="B4Char">
    <w:name w:val="B4 Char"/>
    <w:link w:val="B4"/>
    <w:rsid w:val="00B945B9"/>
    <w:rPr>
      <w:rFonts w:ascii="Times New Roman" w:hAnsi="Times New Roman"/>
      <w:lang w:eastAsia="ja-JP"/>
    </w:rPr>
  </w:style>
  <w:style w:type="character" w:customStyle="1" w:styleId="B5Char">
    <w:name w:val="B5 Char"/>
    <w:link w:val="B5"/>
    <w:rsid w:val="00B945B9"/>
    <w:rPr>
      <w:rFonts w:ascii="Times New Roman" w:hAnsi="Times New Roman"/>
      <w:lang w:eastAsia="ja-JP"/>
    </w:rPr>
  </w:style>
  <w:style w:type="paragraph" w:customStyle="1" w:styleId="B6">
    <w:name w:val="B6"/>
    <w:basedOn w:val="B5"/>
    <w:link w:val="B6Char"/>
    <w:rsid w:val="00B945B9"/>
    <w:pPr>
      <w:ind w:left="1985"/>
    </w:pPr>
  </w:style>
  <w:style w:type="character" w:customStyle="1" w:styleId="B6Char">
    <w:name w:val="B6 Char"/>
    <w:link w:val="B6"/>
    <w:rsid w:val="00B945B9"/>
    <w:rPr>
      <w:rFonts w:ascii="Times New Roman" w:hAnsi="Times New Roman"/>
      <w:lang w:eastAsia="ja-JP"/>
    </w:rPr>
  </w:style>
  <w:style w:type="paragraph" w:customStyle="1" w:styleId="B7">
    <w:name w:val="B7"/>
    <w:basedOn w:val="B6"/>
    <w:link w:val="B7Char"/>
    <w:rsid w:val="00B945B9"/>
    <w:pPr>
      <w:ind w:left="2269"/>
    </w:pPr>
  </w:style>
  <w:style w:type="character" w:customStyle="1" w:styleId="B7Char">
    <w:name w:val="B7 Char"/>
    <w:basedOn w:val="B6Char"/>
    <w:link w:val="B7"/>
    <w:rsid w:val="00B945B9"/>
    <w:rPr>
      <w:rFonts w:ascii="Times New Roman" w:hAnsi="Times New Roman"/>
      <w:lang w:eastAsia="ja-JP"/>
    </w:rPr>
  </w:style>
  <w:style w:type="paragraph" w:customStyle="1" w:styleId="B8">
    <w:name w:val="B8"/>
    <w:basedOn w:val="B7"/>
    <w:qFormat/>
    <w:rsid w:val="00B945B9"/>
    <w:pPr>
      <w:ind w:left="2552"/>
    </w:pPr>
  </w:style>
  <w:style w:type="character" w:customStyle="1" w:styleId="BalloonTextChar">
    <w:name w:val="Balloon Text Char"/>
    <w:link w:val="BalloonText"/>
    <w:rsid w:val="00B945B9"/>
    <w:rPr>
      <w:rFonts w:ascii="Segoe UI" w:hAnsi="Segoe UI" w:cs="Segoe UI"/>
      <w:sz w:val="18"/>
      <w:szCs w:val="18"/>
      <w:lang w:eastAsia="ja-JP"/>
    </w:rPr>
  </w:style>
  <w:style w:type="character" w:customStyle="1" w:styleId="CommentTextChar">
    <w:name w:val="Comment Text Char"/>
    <w:link w:val="CommentText"/>
    <w:uiPriority w:val="99"/>
    <w:qFormat/>
    <w:rsid w:val="00B945B9"/>
    <w:rPr>
      <w:rFonts w:ascii="Times New Roman" w:hAnsi="Times New Roman"/>
      <w:lang w:eastAsia="ja-JP"/>
    </w:rPr>
  </w:style>
  <w:style w:type="character" w:customStyle="1" w:styleId="CommentSubjectChar">
    <w:name w:val="Comment Subject Char"/>
    <w:link w:val="CommentSubject"/>
    <w:rsid w:val="00B945B9"/>
    <w:rPr>
      <w:rFonts w:ascii="Times New Roman" w:hAnsi="Times New Roman"/>
      <w:b/>
      <w:bCs/>
      <w:lang w:eastAsia="ja-JP"/>
    </w:rPr>
  </w:style>
  <w:style w:type="paragraph" w:customStyle="1" w:styleId="CRCoverPage">
    <w:name w:val="CR Cover Page"/>
    <w:link w:val="CRCoverPageZchn"/>
    <w:rsid w:val="00B945B9"/>
    <w:pPr>
      <w:spacing w:after="120"/>
    </w:pPr>
    <w:rPr>
      <w:rFonts w:ascii="Arial" w:hAnsi="Arial"/>
      <w:lang w:eastAsia="ko-KR"/>
    </w:rPr>
  </w:style>
  <w:style w:type="character" w:customStyle="1" w:styleId="CRCoverPageZchn">
    <w:name w:val="CR Cover Page Zchn"/>
    <w:link w:val="CRCoverPage"/>
    <w:rsid w:val="00B945B9"/>
    <w:rPr>
      <w:rFonts w:ascii="Arial" w:hAnsi="Arial"/>
      <w:lang w:eastAsia="ko-KR"/>
    </w:rPr>
  </w:style>
  <w:style w:type="paragraph" w:customStyle="1" w:styleId="Doc-text2">
    <w:name w:val="Doc-text2"/>
    <w:basedOn w:val="Normal"/>
    <w:link w:val="Doc-text2Char"/>
    <w:qFormat/>
    <w:rsid w:val="00B945B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945B9"/>
    <w:rPr>
      <w:rFonts w:ascii="Arial" w:eastAsia="MS Mincho" w:hAnsi="Arial"/>
      <w:szCs w:val="24"/>
      <w:lang w:val="x-none" w:eastAsia="x-none"/>
    </w:rPr>
  </w:style>
  <w:style w:type="character" w:customStyle="1" w:styleId="DocumentMapChar">
    <w:name w:val="Document Map Char"/>
    <w:link w:val="DocumentMap"/>
    <w:rsid w:val="00B945B9"/>
    <w:rPr>
      <w:rFonts w:ascii="Tahoma" w:hAnsi="Tahoma" w:cs="Tahoma"/>
      <w:shd w:val="clear" w:color="auto" w:fill="000080"/>
      <w:lang w:eastAsia="ja-JP"/>
    </w:rPr>
  </w:style>
  <w:style w:type="paragraph" w:customStyle="1" w:styleId="NO">
    <w:name w:val="NO"/>
    <w:basedOn w:val="Normal"/>
    <w:link w:val="NOChar"/>
    <w:rsid w:val="00B945B9"/>
    <w:pPr>
      <w:keepLines/>
      <w:ind w:left="1135" w:hanging="851"/>
    </w:pPr>
  </w:style>
  <w:style w:type="character" w:customStyle="1" w:styleId="NOChar">
    <w:name w:val="NO Char"/>
    <w:link w:val="NO"/>
    <w:qFormat/>
    <w:rsid w:val="00B945B9"/>
    <w:rPr>
      <w:rFonts w:ascii="Times New Roman" w:hAnsi="Times New Roman"/>
      <w:lang w:eastAsia="ja-JP"/>
    </w:rPr>
  </w:style>
  <w:style w:type="character" w:customStyle="1" w:styleId="EditorsNoteChar">
    <w:name w:val="Editor's Note Char"/>
    <w:aliases w:val="EN Char"/>
    <w:link w:val="EditorsNote"/>
    <w:rsid w:val="00B945B9"/>
    <w:rPr>
      <w:rFonts w:ascii="Times New Roman" w:hAnsi="Times New Roman"/>
      <w:color w:val="FF0000"/>
      <w:lang w:val="x-none" w:eastAsia="x-none"/>
    </w:rPr>
  </w:style>
  <w:style w:type="paragraph" w:customStyle="1" w:styleId="EmailDiscussion">
    <w:name w:val="EmailDiscussion"/>
    <w:basedOn w:val="Normal"/>
    <w:next w:val="Normal"/>
    <w:rsid w:val="00B945B9"/>
    <w:pPr>
      <w:numPr>
        <w:numId w:val="14"/>
      </w:numPr>
      <w:spacing w:before="40" w:after="0"/>
    </w:pPr>
    <w:rPr>
      <w:rFonts w:ascii="Arial" w:eastAsia="MS Mincho" w:hAnsi="Arial"/>
      <w:b/>
      <w:szCs w:val="24"/>
      <w:lang w:eastAsia="en-GB"/>
    </w:rPr>
  </w:style>
  <w:style w:type="character" w:styleId="Emphasis">
    <w:name w:val="Emphasis"/>
    <w:qFormat/>
    <w:rsid w:val="00B945B9"/>
    <w:rPr>
      <w:i/>
      <w:iCs/>
    </w:rPr>
  </w:style>
  <w:style w:type="paragraph" w:customStyle="1" w:styleId="FigureTitle">
    <w:name w:val="Figure_Title"/>
    <w:basedOn w:val="Normal"/>
    <w:next w:val="Normal"/>
    <w:rsid w:val="00B945B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945B9"/>
    <w:rPr>
      <w:rFonts w:ascii="Arial" w:hAnsi="Arial"/>
      <w:b/>
      <w:noProof/>
      <w:sz w:val="18"/>
      <w:lang w:eastAsia="ja-JP"/>
    </w:rPr>
  </w:style>
  <w:style w:type="character" w:customStyle="1" w:styleId="FooterChar">
    <w:name w:val="Footer Char"/>
    <w:link w:val="Footer"/>
    <w:rsid w:val="00B945B9"/>
    <w:rPr>
      <w:rFonts w:ascii="Arial" w:hAnsi="Arial"/>
      <w:b/>
      <w:i/>
      <w:noProof/>
      <w:sz w:val="18"/>
      <w:lang w:eastAsia="ja-JP"/>
    </w:rPr>
  </w:style>
  <w:style w:type="character" w:customStyle="1" w:styleId="FootnoteTextChar">
    <w:name w:val="Footnote Text Char"/>
    <w:link w:val="FootnoteText"/>
    <w:rsid w:val="00B945B9"/>
    <w:rPr>
      <w:rFonts w:ascii="Times New Roman" w:hAnsi="Times New Roman"/>
      <w:sz w:val="16"/>
      <w:lang w:eastAsia="ja-JP"/>
    </w:rPr>
  </w:style>
  <w:style w:type="paragraph" w:customStyle="1" w:styleId="Guidance">
    <w:name w:val="Guidance"/>
    <w:basedOn w:val="Normal"/>
    <w:rsid w:val="00B945B9"/>
    <w:rPr>
      <w:i/>
      <w:color w:val="0000FF"/>
    </w:rPr>
  </w:style>
  <w:style w:type="character" w:customStyle="1" w:styleId="Heading2Char">
    <w:name w:val="Heading 2 Char"/>
    <w:link w:val="Heading2"/>
    <w:rsid w:val="00B945B9"/>
    <w:rPr>
      <w:rFonts w:ascii="Arial" w:hAnsi="Arial"/>
      <w:sz w:val="32"/>
      <w:lang w:eastAsia="ja-JP"/>
    </w:rPr>
  </w:style>
  <w:style w:type="character" w:customStyle="1" w:styleId="Heading3Char">
    <w:name w:val="Heading 3 Char"/>
    <w:link w:val="Heading3"/>
    <w:rsid w:val="00B945B9"/>
    <w:rPr>
      <w:rFonts w:ascii="Arial" w:hAnsi="Arial"/>
      <w:sz w:val="28"/>
      <w:lang w:eastAsia="ja-JP"/>
    </w:rPr>
  </w:style>
  <w:style w:type="character" w:customStyle="1" w:styleId="Heading4Char">
    <w:name w:val="Heading 4 Char"/>
    <w:link w:val="Heading4"/>
    <w:rsid w:val="00B945B9"/>
    <w:rPr>
      <w:rFonts w:ascii="Arial" w:hAnsi="Arial"/>
      <w:sz w:val="24"/>
      <w:lang w:eastAsia="ja-JP"/>
    </w:rPr>
  </w:style>
  <w:style w:type="character" w:customStyle="1" w:styleId="Heading5Char">
    <w:name w:val="Heading 5 Char"/>
    <w:link w:val="Heading5"/>
    <w:rsid w:val="00B945B9"/>
    <w:rPr>
      <w:rFonts w:ascii="Arial" w:hAnsi="Arial"/>
      <w:sz w:val="22"/>
      <w:lang w:eastAsia="ja-JP"/>
    </w:rPr>
  </w:style>
  <w:style w:type="paragraph" w:customStyle="1" w:styleId="H6">
    <w:name w:val="H6"/>
    <w:basedOn w:val="Heading5"/>
    <w:next w:val="Normal"/>
    <w:rsid w:val="00B945B9"/>
    <w:pPr>
      <w:ind w:left="1985" w:hanging="1985"/>
      <w:outlineLvl w:val="9"/>
    </w:pPr>
    <w:rPr>
      <w:sz w:val="20"/>
    </w:rPr>
  </w:style>
  <w:style w:type="character" w:customStyle="1" w:styleId="Heading6Char">
    <w:name w:val="Heading 6 Char"/>
    <w:link w:val="Heading6"/>
    <w:rsid w:val="00B945B9"/>
    <w:rPr>
      <w:rFonts w:ascii="Arial" w:hAnsi="Arial"/>
      <w:lang w:eastAsia="ja-JP"/>
    </w:rPr>
  </w:style>
  <w:style w:type="character" w:customStyle="1" w:styleId="Heading7Char">
    <w:name w:val="Heading 7 Char"/>
    <w:link w:val="Heading7"/>
    <w:rsid w:val="00B945B9"/>
    <w:rPr>
      <w:rFonts w:ascii="Arial" w:hAnsi="Arial"/>
      <w:lang w:eastAsia="ja-JP"/>
    </w:rPr>
  </w:style>
  <w:style w:type="character" w:customStyle="1" w:styleId="Heading8Char">
    <w:name w:val="Heading 8 Char"/>
    <w:link w:val="Heading8"/>
    <w:rsid w:val="00B945B9"/>
    <w:rPr>
      <w:rFonts w:ascii="Arial" w:hAnsi="Arial"/>
      <w:sz w:val="36"/>
      <w:lang w:eastAsia="ja-JP"/>
    </w:rPr>
  </w:style>
  <w:style w:type="character" w:customStyle="1" w:styleId="Heading9Char">
    <w:name w:val="Heading 9 Char"/>
    <w:link w:val="Heading9"/>
    <w:rsid w:val="00B945B9"/>
    <w:rPr>
      <w:rFonts w:ascii="Arial" w:hAnsi="Arial"/>
      <w:sz w:val="36"/>
      <w:lang w:eastAsia="ja-JP"/>
    </w:rPr>
  </w:style>
  <w:style w:type="character" w:styleId="HTMLCode">
    <w:name w:val="HTML Code"/>
    <w:uiPriority w:val="99"/>
    <w:unhideWhenUsed/>
    <w:rsid w:val="00B945B9"/>
    <w:rPr>
      <w:rFonts w:ascii="Courier New" w:eastAsia="Times New Roman" w:hAnsi="Courier New" w:cs="Courier New"/>
      <w:sz w:val="20"/>
      <w:szCs w:val="20"/>
    </w:rPr>
  </w:style>
  <w:style w:type="paragraph" w:styleId="IndexHeading">
    <w:name w:val="index heading"/>
    <w:basedOn w:val="Normal"/>
    <w:next w:val="Normal"/>
    <w:rsid w:val="00B945B9"/>
    <w:pPr>
      <w:pBdr>
        <w:top w:val="single" w:sz="12" w:space="0" w:color="auto"/>
      </w:pBdr>
      <w:spacing w:before="360" w:after="240"/>
    </w:pPr>
    <w:rPr>
      <w:b/>
      <w:i/>
      <w:sz w:val="26"/>
      <w:lang w:eastAsia="en-GB"/>
    </w:rPr>
  </w:style>
  <w:style w:type="paragraph" w:customStyle="1" w:styleId="LD">
    <w:name w:val="LD"/>
    <w:rsid w:val="00B945B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945B9"/>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B945B9"/>
    <w:rPr>
      <w:rFonts w:ascii="Calibri" w:eastAsia="Calibri" w:hAnsi="Calibri"/>
      <w:sz w:val="22"/>
      <w:szCs w:val="22"/>
      <w:lang w:val="x-none" w:eastAsia="en-US"/>
    </w:rPr>
  </w:style>
  <w:style w:type="paragraph" w:customStyle="1" w:styleId="NF">
    <w:name w:val="NF"/>
    <w:basedOn w:val="NO"/>
    <w:rsid w:val="00B945B9"/>
    <w:pPr>
      <w:keepNext/>
      <w:spacing w:after="0"/>
    </w:pPr>
    <w:rPr>
      <w:rFonts w:ascii="Arial" w:hAnsi="Arial"/>
      <w:sz w:val="18"/>
    </w:rPr>
  </w:style>
  <w:style w:type="paragraph" w:customStyle="1" w:styleId="NW">
    <w:name w:val="NW"/>
    <w:basedOn w:val="NO"/>
    <w:rsid w:val="00B945B9"/>
    <w:pPr>
      <w:spacing w:after="0"/>
    </w:pPr>
  </w:style>
  <w:style w:type="paragraph" w:customStyle="1" w:styleId="PL">
    <w:name w:val="PL"/>
    <w:link w:val="PLChar"/>
    <w:qFormat/>
    <w:rsid w:val="00B945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945B9"/>
    <w:rPr>
      <w:rFonts w:ascii="Courier New" w:eastAsia="Batang" w:hAnsi="Courier New"/>
      <w:noProof/>
      <w:sz w:val="16"/>
      <w:shd w:val="clear" w:color="auto" w:fill="E6E6E6"/>
      <w:lang w:eastAsia="sv-SE"/>
    </w:rPr>
  </w:style>
  <w:style w:type="paragraph" w:styleId="PlainText">
    <w:name w:val="Plain Text"/>
    <w:basedOn w:val="Normal"/>
    <w:link w:val="PlainTextChar"/>
    <w:rsid w:val="00B945B9"/>
    <w:rPr>
      <w:rFonts w:ascii="Courier New" w:hAnsi="Courier New"/>
      <w:lang w:val="nb-NO"/>
    </w:rPr>
  </w:style>
  <w:style w:type="character" w:customStyle="1" w:styleId="PlainTextChar">
    <w:name w:val="Plain Text Char"/>
    <w:link w:val="PlainText"/>
    <w:rsid w:val="00B945B9"/>
    <w:rPr>
      <w:rFonts w:ascii="Courier New" w:hAnsi="Courier New"/>
      <w:lang w:val="nb-NO" w:eastAsia="ja-JP"/>
    </w:rPr>
  </w:style>
  <w:style w:type="character" w:styleId="Strong">
    <w:name w:val="Strong"/>
    <w:uiPriority w:val="22"/>
    <w:qFormat/>
    <w:rsid w:val="00B945B9"/>
    <w:rPr>
      <w:b/>
      <w:bCs/>
    </w:rPr>
  </w:style>
  <w:style w:type="table" w:styleId="TableGrid">
    <w:name w:val="Table Grid"/>
    <w:basedOn w:val="TableNormal"/>
    <w:uiPriority w:val="39"/>
    <w:rsid w:val="00B945B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945B9"/>
    <w:rPr>
      <w:rFonts w:ascii="Arial" w:hAnsi="Arial"/>
      <w:sz w:val="18"/>
      <w:lang w:val="x-none" w:eastAsia="x-none"/>
    </w:rPr>
  </w:style>
  <w:style w:type="character" w:customStyle="1" w:styleId="TAHCar">
    <w:name w:val="TAH Car"/>
    <w:link w:val="TAH"/>
    <w:locked/>
    <w:rsid w:val="00B945B9"/>
    <w:rPr>
      <w:rFonts w:ascii="Arial" w:hAnsi="Arial"/>
      <w:b/>
      <w:sz w:val="18"/>
      <w:lang w:val="x-none" w:eastAsia="x-none"/>
    </w:rPr>
  </w:style>
  <w:style w:type="character" w:customStyle="1" w:styleId="THChar">
    <w:name w:val="TH Char"/>
    <w:link w:val="TH"/>
    <w:rsid w:val="00B945B9"/>
    <w:rPr>
      <w:rFonts w:ascii="Arial" w:hAnsi="Arial"/>
      <w:b/>
      <w:lang w:val="x-none" w:eastAsia="x-none"/>
    </w:rPr>
  </w:style>
  <w:style w:type="paragraph" w:customStyle="1" w:styleId="TAJ">
    <w:name w:val="TAJ"/>
    <w:basedOn w:val="TH"/>
    <w:rsid w:val="00B945B9"/>
  </w:style>
  <w:style w:type="paragraph" w:customStyle="1" w:styleId="TALCharChar">
    <w:name w:val="TAL Char Char"/>
    <w:basedOn w:val="Normal"/>
    <w:link w:val="TALCharCharChar"/>
    <w:rsid w:val="00B945B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945B9"/>
    <w:rPr>
      <w:rFonts w:ascii="Arial" w:eastAsia="Malgun Gothic" w:hAnsi="Arial"/>
      <w:sz w:val="18"/>
      <w:lang w:val="x-none" w:eastAsia="x-none"/>
    </w:rPr>
  </w:style>
  <w:style w:type="character" w:customStyle="1" w:styleId="TFChar">
    <w:name w:val="TF Char"/>
    <w:link w:val="TF"/>
    <w:rsid w:val="00B945B9"/>
    <w:rPr>
      <w:rFonts w:ascii="Arial" w:hAnsi="Arial"/>
      <w:b/>
      <w:lang w:val="x-none" w:eastAsia="x-none"/>
    </w:rPr>
  </w:style>
  <w:style w:type="paragraph" w:styleId="ListContinue">
    <w:name w:val="List Continue"/>
    <w:basedOn w:val="Normal"/>
    <w:rsid w:val="00B945B9"/>
    <w:pPr>
      <w:spacing w:after="120"/>
      <w:ind w:left="283"/>
      <w:contextualSpacing/>
    </w:pPr>
    <w:rPr>
      <w:rFonts w:ascii="Arial" w:hAnsi="Arial"/>
    </w:rPr>
  </w:style>
  <w:style w:type="paragraph" w:styleId="ListContinue2">
    <w:name w:val="List Continue 2"/>
    <w:basedOn w:val="Normal"/>
    <w:rsid w:val="00B945B9"/>
    <w:pPr>
      <w:spacing w:after="120"/>
      <w:ind w:left="566"/>
      <w:contextualSpacing/>
    </w:pPr>
    <w:rPr>
      <w:rFonts w:ascii="Arial" w:hAnsi="Arial"/>
    </w:rPr>
  </w:style>
  <w:style w:type="paragraph" w:styleId="ListNumber3">
    <w:name w:val="List Number 3"/>
    <w:basedOn w:val="ListNumber2"/>
    <w:rsid w:val="00B945B9"/>
    <w:pPr>
      <w:numPr>
        <w:numId w:val="10"/>
      </w:numPr>
      <w:contextualSpacing/>
    </w:pPr>
  </w:style>
  <w:style w:type="character" w:styleId="UnresolvedMention">
    <w:name w:val="Unresolved Mention"/>
    <w:basedOn w:val="DefaultParagraphFont"/>
    <w:uiPriority w:val="99"/>
    <w:semiHidden/>
    <w:unhideWhenUsed/>
    <w:rsid w:val="00B945B9"/>
    <w:rPr>
      <w:color w:val="808080"/>
      <w:shd w:val="clear" w:color="auto" w:fill="E6E6E6"/>
    </w:rPr>
  </w:style>
  <w:style w:type="paragraph" w:customStyle="1" w:styleId="IvDbodytext">
    <w:name w:val="IvD bodytext"/>
    <w:basedOn w:val="BodyText"/>
    <w:link w:val="IvDbodytextChar"/>
    <w:qFormat/>
    <w:rsid w:val="003B27F3"/>
    <w:pPr>
      <w:keepLines/>
      <w:tabs>
        <w:tab w:val="left" w:pos="2552"/>
        <w:tab w:val="left" w:pos="3856"/>
        <w:tab w:val="left" w:pos="5216"/>
        <w:tab w:val="left" w:pos="6464"/>
        <w:tab w:val="left" w:pos="7768"/>
        <w:tab w:val="left" w:pos="9072"/>
        <w:tab w:val="left" w:pos="9639"/>
      </w:tabs>
      <w:spacing w:before="240" w:after="0"/>
      <w:jc w:val="left"/>
    </w:pPr>
    <w:rPr>
      <w:rFonts w:eastAsia="SimSun"/>
      <w:spacing w:val="2"/>
    </w:rPr>
  </w:style>
  <w:style w:type="character" w:customStyle="1" w:styleId="IvDbodytextChar">
    <w:name w:val="IvD bodytext Char"/>
    <w:basedOn w:val="BodyTextChar"/>
    <w:link w:val="IvDbodytext"/>
    <w:rsid w:val="003B27F3"/>
    <w:rPr>
      <w:rFonts w:ascii="Arial" w:eastAsia="SimSun" w:hAnsi="Arial"/>
      <w:spacing w:val="2"/>
      <w:lang w:eastAsia="zh-CN"/>
    </w:rPr>
  </w:style>
  <w:style w:type="character" w:customStyle="1" w:styleId="Doc-titleChar">
    <w:name w:val="Doc-title Char"/>
    <w:link w:val="Doc-title"/>
    <w:locked/>
    <w:rsid w:val="005007BF"/>
    <w:rPr>
      <w:rFonts w:ascii="Arial" w:eastAsia="MS Mincho" w:hAnsi="Arial" w:cs="Arial"/>
      <w:noProof/>
      <w:szCs w:val="24"/>
    </w:rPr>
  </w:style>
  <w:style w:type="paragraph" w:customStyle="1" w:styleId="Doc-title">
    <w:name w:val="Doc-title"/>
    <w:basedOn w:val="Normal"/>
    <w:next w:val="Doc-text2"/>
    <w:link w:val="Doc-titleChar"/>
    <w:qFormat/>
    <w:rsid w:val="005007BF"/>
    <w:pPr>
      <w:spacing w:before="60" w:after="0" w:line="240" w:lineRule="auto"/>
      <w:ind w:left="1259" w:hanging="1259"/>
    </w:pPr>
    <w:rPr>
      <w:rFonts w:ascii="Arial" w:eastAsia="MS Mincho" w:hAnsi="Arial" w:cs="Arial"/>
      <w:noProof/>
      <w:sz w:val="20"/>
      <w:szCs w:val="24"/>
      <w:lang w:val="en-GB" w:eastAsia="en-GB"/>
    </w:rPr>
  </w:style>
  <w:style w:type="character" w:customStyle="1" w:styleId="fontstyle01">
    <w:name w:val="fontstyle01"/>
    <w:basedOn w:val="DefaultParagraphFont"/>
    <w:rsid w:val="003F4F36"/>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1428265">
      <w:bodyDiv w:val="1"/>
      <w:marLeft w:val="0"/>
      <w:marRight w:val="0"/>
      <w:marTop w:val="0"/>
      <w:marBottom w:val="0"/>
      <w:divBdr>
        <w:top w:val="none" w:sz="0" w:space="0" w:color="auto"/>
        <w:left w:val="none" w:sz="0" w:space="0" w:color="auto"/>
        <w:bottom w:val="none" w:sz="0" w:space="0" w:color="auto"/>
        <w:right w:val="none" w:sz="0" w:space="0" w:color="auto"/>
      </w:divBdr>
    </w:div>
    <w:div w:id="642732469">
      <w:bodyDiv w:val="1"/>
      <w:marLeft w:val="0"/>
      <w:marRight w:val="0"/>
      <w:marTop w:val="0"/>
      <w:marBottom w:val="0"/>
      <w:divBdr>
        <w:top w:val="none" w:sz="0" w:space="0" w:color="auto"/>
        <w:left w:val="none" w:sz="0" w:space="0" w:color="auto"/>
        <w:bottom w:val="none" w:sz="0" w:space="0" w:color="auto"/>
        <w:right w:val="none" w:sz="0" w:space="0" w:color="auto"/>
      </w:divBdr>
    </w:div>
    <w:div w:id="664824007">
      <w:bodyDiv w:val="1"/>
      <w:marLeft w:val="0"/>
      <w:marRight w:val="0"/>
      <w:marTop w:val="0"/>
      <w:marBottom w:val="0"/>
      <w:divBdr>
        <w:top w:val="none" w:sz="0" w:space="0" w:color="auto"/>
        <w:left w:val="none" w:sz="0" w:space="0" w:color="auto"/>
        <w:bottom w:val="none" w:sz="0" w:space="0" w:color="auto"/>
        <w:right w:val="none" w:sz="0" w:space="0" w:color="auto"/>
      </w:divBdr>
      <w:divsChild>
        <w:div w:id="2014990729">
          <w:marLeft w:val="274"/>
          <w:marRight w:val="0"/>
          <w:marTop w:val="86"/>
          <w:marBottom w:val="0"/>
          <w:divBdr>
            <w:top w:val="none" w:sz="0" w:space="0" w:color="auto"/>
            <w:left w:val="none" w:sz="0" w:space="0" w:color="auto"/>
            <w:bottom w:val="none" w:sz="0" w:space="0" w:color="auto"/>
            <w:right w:val="none" w:sz="0" w:space="0" w:color="auto"/>
          </w:divBdr>
        </w:div>
      </w:divsChild>
    </w:div>
    <w:div w:id="1510945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PublishingStartDate xmlns="http://schemas.microsoft.com/sharepoint/v3" xsi:nil="true"/>
    <_dlc_DocId xmlns="f166a696-7b5b-4ccd-9f0c-ffde0cceec81">5NUHHDQN7SK2-1476151046-43658</_dlc_DocId>
    <TaxCatchAll xmlns="d8762117-8292-4133-b1c7-eab5c6487cfd"/>
    <TaxKeywordTaxHTField xmlns="d8762117-8292-4133-b1c7-eab5c6487cfd">
      <Terms xmlns="http://schemas.microsoft.com/office/infopath/2007/PartnerControls"/>
    </TaxKeywordTaxHTField>
    <_dlc_DocIdPersistId xmlns="f166a696-7b5b-4ccd-9f0c-ffde0cceec81" xsi:nil="true"/>
    <PublishingExpirationDate xmlns="http://schemas.microsoft.com/sharepoint/v3" xsi:nil="true"/>
    <_dlc_DocIdUrl xmlns="f166a696-7b5b-4ccd-9f0c-ffde0cceec81">
      <Url>https://ericsson.sharepoint.com/sites/star/_layouts/15/DocIdRedir.aspx?ID=5NUHHDQN7SK2-1476151046-43658</Url>
      <Description>5NUHHDQN7SK2-1476151046-43658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05f6765b857789cd8278b9efd55cd0bf">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876db7899bad8ff20e9b2863d4187bf2"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8DB71E-2EEF-4A1E-B5A0-3CE506C4BE3A}">
  <ds:schemaRefs>
    <ds:schemaRef ds:uri="http://schemas.microsoft.com/office/2006/metadata/properties"/>
    <ds:schemaRef ds:uri="d8762117-8292-4133-b1c7-eab5c6487cfd"/>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611109f9-ed58-4498-a270-1fb2086a5321"/>
    <ds:schemaRef ds:uri="http://purl.org/dc/elements/1.1/"/>
    <ds:schemaRef ds:uri="f166a696-7b5b-4ccd-9f0c-ffde0cceec81"/>
    <ds:schemaRef ds:uri="http://www.w3.org/XML/1998/namespace"/>
    <ds:schemaRef ds:uri="http://purl.org/dc/dcmitype/"/>
  </ds:schemaRefs>
</ds:datastoreItem>
</file>

<file path=customXml/itemProps2.xml><?xml version="1.0" encoding="utf-8"?>
<ds:datastoreItem xmlns:ds="http://schemas.openxmlformats.org/officeDocument/2006/customXml" ds:itemID="{E5B37F78-CE82-4401-82BB-88625A6BB45F}">
  <ds:schemaRefs>
    <ds:schemaRef ds:uri="http://schemas.microsoft.com/sharepoint/v3/contenttype/forms"/>
  </ds:schemaRefs>
</ds:datastoreItem>
</file>

<file path=customXml/itemProps3.xml><?xml version="1.0" encoding="utf-8"?>
<ds:datastoreItem xmlns:ds="http://schemas.openxmlformats.org/officeDocument/2006/customXml" ds:itemID="{18FB1C1A-D825-4A3C-98C1-B97D0013C503}">
  <ds:schemaRefs>
    <ds:schemaRef ds:uri="http://schemas.microsoft.com/sharepoint/events"/>
  </ds:schemaRefs>
</ds:datastoreItem>
</file>

<file path=customXml/itemProps4.xml><?xml version="1.0" encoding="utf-8"?>
<ds:datastoreItem xmlns:ds="http://schemas.openxmlformats.org/officeDocument/2006/customXml" ds:itemID="{9F506F33-718D-4B08-BD46-49CA61AF5A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0B99771-8C39-4BB0-B752-C107D4768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3034</Words>
  <Characters>17297</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20291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2019-03-28T23:51:00Z</dcterms:created>
  <dcterms:modified xsi:type="dcterms:W3CDTF">2019-03-29T00:30:00Z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6896">
    <vt:lpwstr>161</vt:lpwstr>
  </property>
  <property fmtid="{D5CDD505-2E9C-101B-9397-08002B2CF9AE}" pid="3" name="EriCOLLCategory">
    <vt:lpwstr/>
  </property>
  <property fmtid="{D5CDD505-2E9C-101B-9397-08002B2CF9AE}" pid="4" name="TaxKeyword">
    <vt:lpwstr/>
  </property>
  <property fmtid="{D5CDD505-2E9C-101B-9397-08002B2CF9AE}" pid="5" name="EriCOLLProjectsTaxHTField0">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ContentTypeId">
    <vt:lpwstr>0x0101000A5832045C649C4FB0AB9A5D116E5EF3</vt:lpwstr>
  </property>
  <property fmtid="{D5CDD505-2E9C-101B-9397-08002B2CF9AE}" pid="10" name="Date">
    <vt:filetime>2018-03-26T22:00:00Z</vt:filetime>
  </property>
  <property fmtid="{D5CDD505-2E9C-101B-9397-08002B2CF9AE}" pid="11" name="EriCOLLOrganizationUnit">
    <vt:lpwstr/>
  </property>
  <property fmtid="{D5CDD505-2E9C-101B-9397-08002B2CF9AE}" pid="12" name="EriCOLLOrganizationUnitTaxHTField0">
    <vt:lpwstr/>
  </property>
  <property fmtid="{D5CDD505-2E9C-101B-9397-08002B2CF9AE}" pid="13" name="EriCOLLCustomer">
    <vt:lpwstr/>
  </property>
  <property fmtid="{D5CDD505-2E9C-101B-9397-08002B2CF9AE}" pid="14" name="EriCOLLProducts">
    <vt:lpwstr/>
  </property>
  <property fmtid="{D5CDD505-2E9C-101B-9397-08002B2CF9AE}" pid="15" name="EriCOLLCategoryTaxHTField0">
    <vt:lpwstr/>
  </property>
  <property fmtid="{D5CDD505-2E9C-101B-9397-08002B2CF9AE}" pid="16" name="EriCOLLCompetenceTaxHTField0">
    <vt:lpwstr/>
  </property>
  <property fmtid="{D5CDD505-2E9C-101B-9397-08002B2CF9AE}" pid="17" name="_dlc_DocIdItemGuid">
    <vt:lpwstr>b41b0cd3-a0c1-4ecc-b1ea-257d470ee2c6</vt:lpwstr>
  </property>
  <property fmtid="{D5CDD505-2E9C-101B-9397-08002B2CF9AE}" pid="18" name="EriCOLLCountryTaxHTField0">
    <vt:lpwstr/>
  </property>
  <property fmtid="{D5CDD505-2E9C-101B-9397-08002B2CF9AE}" pid="19" name="EriCOLLCustomerTaxHTField0">
    <vt:lpwstr/>
  </property>
  <property fmtid="{D5CDD505-2E9C-101B-9397-08002B2CF9AE}" pid="20" name="AuthorIds_UIVersion_24064">
    <vt:lpwstr>161</vt:lpwstr>
  </property>
  <property fmtid="{D5CDD505-2E9C-101B-9397-08002B2CF9AE}" pid="21" name="EriCOLLProcessTaxHTField0">
    <vt:lpwstr/>
  </property>
  <property fmtid="{D5CDD505-2E9C-101B-9397-08002B2CF9AE}" pid="22" name="EriCOLLProductsTaxHTField0">
    <vt:lpwstr/>
  </property>
  <property fmtid="{D5CDD505-2E9C-101B-9397-08002B2CF9AE}" pid="23" name="EriCOLLProjects">
    <vt:lpwstr/>
  </property>
  <property fmtid="{D5CDD505-2E9C-101B-9397-08002B2CF9AE}" pid="24" name="AuthorIds_UIVersion_1536">
    <vt:lpwstr>161</vt:lpwstr>
  </property>
</Properties>
</file>